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7883064"/>
        <w:docPartObj>
          <w:docPartGallery w:val="Cover Pages"/>
          <w:docPartUnique/>
        </w:docPartObj>
      </w:sdtPr>
      <w:sdtEndPr/>
      <w:sdtContent>
        <w:p w14:paraId="0C8340DA" w14:textId="3B9CCA0B" w:rsidR="008B3C30" w:rsidRDefault="000F7FCA">
          <w:r>
            <w:rPr>
              <w:noProof/>
              <w:lang w:eastAsia="fr-FR"/>
            </w:rPr>
            <mc:AlternateContent>
              <mc:Choice Requires="wps">
                <w:drawing>
                  <wp:anchor distT="0" distB="0" distL="114300" distR="114300" simplePos="0" relativeHeight="251659264" behindDoc="0" locked="0" layoutInCell="1" allowOverlap="1" wp14:anchorId="7487D601" wp14:editId="54E4E921">
                    <wp:simplePos x="0" y="0"/>
                    <wp:positionH relativeFrom="page">
                      <wp:posOffset>152400</wp:posOffset>
                    </wp:positionH>
                    <wp:positionV relativeFrom="page">
                      <wp:posOffset>323850</wp:posOffset>
                    </wp:positionV>
                    <wp:extent cx="5363210" cy="10350500"/>
                    <wp:effectExtent l="0" t="0" r="3175"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0350500"/>
                            </a:xfrm>
                            <a:prstGeom prst="rect">
                              <a:avLst/>
                            </a:prstGeom>
                            <a:solidFill>
                              <a:schemeClr val="accent1"/>
                            </a:solidFill>
                            <a:ln>
                              <a:noFill/>
                            </a:ln>
                          </wps:spPr>
                          <wps:txbx>
                            <w:txbxContent>
                              <w:p w14:paraId="6E9BE18E" w14:textId="77777777" w:rsidR="00907A7F" w:rsidRDefault="00907A7F">
                                <w:pPr>
                                  <w:spacing w:before="240"/>
                                  <w:ind w:left="720"/>
                                  <w:jc w:val="right"/>
                                </w:pPr>
                              </w:p>
                              <w:p w14:paraId="18F55EE4" w14:textId="567B2169" w:rsidR="001F1136" w:rsidRPr="00694AF3" w:rsidRDefault="00907A7F" w:rsidP="00694AF3">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Rapport de l’évaluation à mi-parcours du programme pays (CPD) 2020 - 2024</w:t>
                                </w:r>
                              </w:p>
                              <w:p w14:paraId="62BF9C35" w14:textId="562ED154" w:rsidR="001F1136" w:rsidRPr="00694AF3" w:rsidRDefault="001F1136" w:rsidP="00694AF3">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Pays de l’intervention d’évaluation : Mali</w:t>
                                </w:r>
                              </w:p>
                              <w:p w14:paraId="6BB975BD" w14:textId="19FE52C2" w:rsidR="001F1136" w:rsidRDefault="001F1136" w:rsidP="00694AF3">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 xml:space="preserve">Organisation </w:t>
                                </w:r>
                                <w:r w:rsidR="00907A7F" w:rsidRPr="00694AF3">
                                  <w:rPr>
                                    <w:rFonts w:ascii="Bernard MT Condensed" w:hAnsi="Bernard MT Condensed" w:cstheme="minorBidi"/>
                                    <w:color w:val="000000" w:themeColor="text1"/>
                                    <w:sz w:val="28"/>
                                    <w:szCs w:val="28"/>
                                  </w:rPr>
                                  <w:t xml:space="preserve">commanditaire de </w:t>
                                </w:r>
                                <w:r w:rsidRPr="00694AF3">
                                  <w:rPr>
                                    <w:rFonts w:ascii="Bernard MT Condensed" w:hAnsi="Bernard MT Condensed" w:cstheme="minorBidi"/>
                                    <w:color w:val="000000" w:themeColor="text1"/>
                                    <w:sz w:val="28"/>
                                    <w:szCs w:val="28"/>
                                  </w:rPr>
                                  <w:t>l’évaluation : PNUD/Bureau Pays</w:t>
                                </w:r>
                              </w:p>
                              <w:p w14:paraId="06612EFB" w14:textId="77777777" w:rsidR="00064205" w:rsidRPr="00694AF3" w:rsidRDefault="00064205" w:rsidP="00064205">
                                <w:pPr>
                                  <w:pStyle w:val="Sous-titre"/>
                                  <w:jc w:val="center"/>
                                  <w:rPr>
                                    <w:rFonts w:ascii="Bernard MT Condensed" w:hAnsi="Bernard MT Condensed" w:cstheme="minorBidi"/>
                                    <w:color w:val="auto"/>
                                    <w:sz w:val="28"/>
                                    <w:szCs w:val="28"/>
                                  </w:rPr>
                                </w:pPr>
                                <w:r w:rsidRPr="00694AF3">
                                  <w:rPr>
                                    <w:rFonts w:ascii="Bernard MT Condensed" w:hAnsi="Bernard MT Condensed" w:cstheme="minorBidi"/>
                                    <w:color w:val="auto"/>
                                    <w:sz w:val="28"/>
                                    <w:szCs w:val="28"/>
                                  </w:rPr>
                                  <w:t xml:space="preserve">Évaluateur principal : Daniel </w:t>
                                </w:r>
                                <w:proofErr w:type="spellStart"/>
                                <w:r w:rsidRPr="00694AF3">
                                  <w:rPr>
                                    <w:rFonts w:ascii="Bernard MT Condensed" w:hAnsi="Bernard MT Condensed" w:cstheme="minorBidi"/>
                                    <w:color w:val="auto"/>
                                    <w:sz w:val="28"/>
                                    <w:szCs w:val="28"/>
                                  </w:rPr>
                                  <w:t>Mikayoulou</w:t>
                                </w:r>
                                <w:proofErr w:type="spellEnd"/>
                              </w:p>
                              <w:p w14:paraId="5953FC18" w14:textId="77777777" w:rsidR="00064205" w:rsidRPr="00694AF3" w:rsidRDefault="00064205" w:rsidP="00064205">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Consultant National : Djibril Doucouré</w:t>
                                </w:r>
                              </w:p>
                              <w:p w14:paraId="05FB054E" w14:textId="77777777" w:rsidR="00064205" w:rsidRPr="00694AF3" w:rsidRDefault="00064205" w:rsidP="00064205">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 xml:space="preserve">Date du Rapport : 30 </w:t>
                                </w:r>
                                <w:proofErr w:type="gramStart"/>
                                <w:r w:rsidRPr="00694AF3">
                                  <w:rPr>
                                    <w:rFonts w:ascii="Bernard MT Condensed" w:hAnsi="Bernard MT Condensed" w:cstheme="minorBidi"/>
                                    <w:color w:val="000000" w:themeColor="text1"/>
                                    <w:sz w:val="28"/>
                                    <w:szCs w:val="28"/>
                                  </w:rPr>
                                  <w:t>janvier  2023</w:t>
                                </w:r>
                                <w:proofErr w:type="gramEnd"/>
                              </w:p>
                              <w:p w14:paraId="4CB993A0" w14:textId="77777777" w:rsidR="00064205" w:rsidRPr="00064205" w:rsidRDefault="00064205" w:rsidP="00064205">
                                <w:pPr>
                                  <w:rPr>
                                    <w:lang w:eastAsia="fr-FR"/>
                                  </w:rPr>
                                </w:pPr>
                              </w:p>
                              <w:p w14:paraId="2D07CBAE" w14:textId="77777777" w:rsidR="001F1136" w:rsidRDefault="001F1136">
                                <w:pPr>
                                  <w:spacing w:before="240"/>
                                  <w:ind w:left="720"/>
                                  <w:jc w:val="right"/>
                                  <w:rPr>
                                    <w:color w:val="FFFFFF" w:themeColor="background1"/>
                                  </w:rPr>
                                </w:pPr>
                              </w:p>
                              <w:p w14:paraId="1F1D8AEF" w14:textId="77777777" w:rsidR="001F1136" w:rsidRDefault="001F1136" w:rsidP="008B3C30">
                                <w:pPr>
                                  <w:spacing w:before="240"/>
                                  <w:rPr>
                                    <w:color w:val="FFFFFF" w:themeColor="background1"/>
                                  </w:rPr>
                                </w:pPr>
                              </w:p>
                              <w:sdt>
                                <w:sdtPr>
                                  <w:rPr>
                                    <w:rFonts w:ascii="Bernard MT Condensed" w:hAnsi="Bernard MT Condensed"/>
                                    <w:color w:val="FFFFFF" w:themeColor="background1"/>
                                    <w:sz w:val="28"/>
                                    <w:szCs w:val="28"/>
                                  </w:rPr>
                                  <w:alias w:val="Résumé"/>
                                  <w:id w:val="-1812170092"/>
                                  <w:showingPlcHdr/>
                                  <w:dataBinding w:prefixMappings="xmlns:ns0='http://schemas.microsoft.com/office/2006/coverPageProps'" w:xpath="/ns0:CoverPageProperties[1]/ns0:Abstract[1]" w:storeItemID="{55AF091B-3C7A-41E3-B477-F2FDAA23CFDA}"/>
                                  <w:text/>
                                </w:sdtPr>
                                <w:sdtEndPr/>
                                <w:sdtContent>
                                  <w:p w14:paraId="4B67B98E" w14:textId="144BCBA1" w:rsidR="001F1136" w:rsidRPr="008B3C30" w:rsidRDefault="001F1136" w:rsidP="008B3C30">
                                    <w:pPr>
                                      <w:spacing w:before="240"/>
                                      <w:ind w:left="1008"/>
                                      <w:jc w:val="center"/>
                                      <w:rPr>
                                        <w:rFonts w:ascii="Bodoni MT Black" w:hAnsi="Bodoni MT Black"/>
                                        <w:color w:val="FFFFFF" w:themeColor="background1"/>
                                      </w:rPr>
                                    </w:pPr>
                                    <w:r>
                                      <w:rPr>
                                        <w:rFonts w:ascii="Bernard MT Condensed" w:hAnsi="Bernard MT Condensed"/>
                                        <w:color w:val="FFFFFF" w:themeColor="background1"/>
                                        <w:sz w:val="28"/>
                                        <w:szCs w:val="28"/>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7487D601" id="Rectangle 16" o:spid="_x0000_s1026" style="position:absolute;margin-left:12pt;margin-top:25.5pt;width:422.3pt;height:815pt;z-index:251659264;visibility:visible;mso-wrap-style:square;mso-width-percent:690;mso-height-percent:0;mso-wrap-distance-left:9pt;mso-wrap-distance-top:0;mso-wrap-distance-right:9pt;mso-wrap-distance-bottom:0;mso-position-horizontal:absolute;mso-position-horizontal-relative:page;mso-position-vertical:absolute;mso-position-vertical-relative:page;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" fillcolor="#5b9bd5 [3204]" stroked="f">
                    <v:textbox inset="21.6pt,1in,21.6pt">
                      <w:txbxContent>
                        <w:p w14:paraId="6E9BE18E" w14:textId="77777777" w:rsidR="00907A7F" w:rsidRDefault="00907A7F">
                          <w:pPr>
                            <w:spacing w:before="240"/>
                            <w:ind w:left="720"/>
                            <w:jc w:val="right"/>
                          </w:pPr>
                        </w:p>
                        <w:p w14:paraId="18F55EE4" w14:textId="567B2169" w:rsidR="001F1136" w:rsidRPr="00694AF3" w:rsidRDefault="00907A7F" w:rsidP="00694AF3">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Rapport de l’évaluation à mi-parcours du programme pays (CPD) 2020 - 2024</w:t>
                          </w:r>
                        </w:p>
                        <w:p w14:paraId="62BF9C35" w14:textId="562ED154" w:rsidR="001F1136" w:rsidRPr="00694AF3" w:rsidRDefault="001F1136" w:rsidP="00694AF3">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Pays de l’intervention d’évaluation : Mali</w:t>
                          </w:r>
                        </w:p>
                        <w:p w14:paraId="6BB975BD" w14:textId="19FE52C2" w:rsidR="001F1136" w:rsidRDefault="001F1136" w:rsidP="00694AF3">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 xml:space="preserve">Organisation </w:t>
                          </w:r>
                          <w:r w:rsidR="00907A7F" w:rsidRPr="00694AF3">
                            <w:rPr>
                              <w:rFonts w:ascii="Bernard MT Condensed" w:hAnsi="Bernard MT Condensed" w:cstheme="minorBidi"/>
                              <w:color w:val="000000" w:themeColor="text1"/>
                              <w:sz w:val="28"/>
                              <w:szCs w:val="28"/>
                            </w:rPr>
                            <w:t xml:space="preserve">commanditaire de </w:t>
                          </w:r>
                          <w:r w:rsidRPr="00694AF3">
                            <w:rPr>
                              <w:rFonts w:ascii="Bernard MT Condensed" w:hAnsi="Bernard MT Condensed" w:cstheme="minorBidi"/>
                              <w:color w:val="000000" w:themeColor="text1"/>
                              <w:sz w:val="28"/>
                              <w:szCs w:val="28"/>
                            </w:rPr>
                            <w:t>l’évaluation : PNUD/Bureau Pays</w:t>
                          </w:r>
                        </w:p>
                        <w:p w14:paraId="06612EFB" w14:textId="77777777" w:rsidR="00064205" w:rsidRPr="00694AF3" w:rsidRDefault="00064205" w:rsidP="00064205">
                          <w:pPr>
                            <w:pStyle w:val="Sous-titre"/>
                            <w:jc w:val="center"/>
                            <w:rPr>
                              <w:rFonts w:ascii="Bernard MT Condensed" w:hAnsi="Bernard MT Condensed" w:cstheme="minorBidi"/>
                              <w:color w:val="auto"/>
                              <w:sz w:val="28"/>
                              <w:szCs w:val="28"/>
                            </w:rPr>
                          </w:pPr>
                          <w:r w:rsidRPr="00694AF3">
                            <w:rPr>
                              <w:rFonts w:ascii="Bernard MT Condensed" w:hAnsi="Bernard MT Condensed" w:cstheme="minorBidi"/>
                              <w:color w:val="auto"/>
                              <w:sz w:val="28"/>
                              <w:szCs w:val="28"/>
                            </w:rPr>
                            <w:t>Évaluateur principal : Daniel Mikayoulou</w:t>
                          </w:r>
                        </w:p>
                        <w:p w14:paraId="5953FC18" w14:textId="77777777" w:rsidR="00064205" w:rsidRPr="00694AF3" w:rsidRDefault="00064205" w:rsidP="00064205">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Consultant National : Djibril Doucouré</w:t>
                          </w:r>
                        </w:p>
                        <w:p w14:paraId="05FB054E" w14:textId="77777777" w:rsidR="00064205" w:rsidRPr="00694AF3" w:rsidRDefault="00064205" w:rsidP="00064205">
                          <w:pPr>
                            <w:pStyle w:val="Sous-titre"/>
                            <w:jc w:val="center"/>
                            <w:rPr>
                              <w:rFonts w:ascii="Bernard MT Condensed" w:hAnsi="Bernard MT Condensed" w:cstheme="minorBidi"/>
                              <w:color w:val="000000" w:themeColor="text1"/>
                              <w:sz w:val="28"/>
                              <w:szCs w:val="28"/>
                            </w:rPr>
                          </w:pPr>
                          <w:r w:rsidRPr="00694AF3">
                            <w:rPr>
                              <w:rFonts w:ascii="Bernard MT Condensed" w:hAnsi="Bernard MT Condensed" w:cstheme="minorBidi"/>
                              <w:color w:val="000000" w:themeColor="text1"/>
                              <w:sz w:val="28"/>
                              <w:szCs w:val="28"/>
                            </w:rPr>
                            <w:t xml:space="preserve">Date du Rapport : 30 </w:t>
                          </w:r>
                          <w:proofErr w:type="gramStart"/>
                          <w:r w:rsidRPr="00694AF3">
                            <w:rPr>
                              <w:rFonts w:ascii="Bernard MT Condensed" w:hAnsi="Bernard MT Condensed" w:cstheme="minorBidi"/>
                              <w:color w:val="000000" w:themeColor="text1"/>
                              <w:sz w:val="28"/>
                              <w:szCs w:val="28"/>
                            </w:rPr>
                            <w:t>janvier  2023</w:t>
                          </w:r>
                          <w:proofErr w:type="gramEnd"/>
                        </w:p>
                        <w:p w14:paraId="4CB993A0" w14:textId="77777777" w:rsidR="00064205" w:rsidRPr="00064205" w:rsidRDefault="00064205" w:rsidP="00064205">
                          <w:pPr>
                            <w:rPr>
                              <w:lang w:eastAsia="fr-FR"/>
                            </w:rPr>
                          </w:pPr>
                        </w:p>
                        <w:p w14:paraId="2D07CBAE" w14:textId="77777777" w:rsidR="001F1136" w:rsidRDefault="001F1136">
                          <w:pPr>
                            <w:spacing w:before="240"/>
                            <w:ind w:left="720"/>
                            <w:jc w:val="right"/>
                            <w:rPr>
                              <w:color w:val="FFFFFF" w:themeColor="background1"/>
                            </w:rPr>
                          </w:pPr>
                        </w:p>
                        <w:p w14:paraId="1F1D8AEF" w14:textId="77777777" w:rsidR="001F1136" w:rsidRDefault="001F1136" w:rsidP="008B3C30">
                          <w:pPr>
                            <w:spacing w:before="240"/>
                            <w:rPr>
                              <w:color w:val="FFFFFF" w:themeColor="background1"/>
                            </w:rPr>
                          </w:pPr>
                        </w:p>
                        <w:sdt>
                          <w:sdtPr>
                            <w:rPr>
                              <w:rFonts w:ascii="Bernard MT Condensed" w:hAnsi="Bernard MT Condensed"/>
                              <w:color w:val="FFFFFF" w:themeColor="background1"/>
                              <w:sz w:val="28"/>
                              <w:szCs w:val="28"/>
                            </w:rPr>
                            <w:alias w:val="Résumé"/>
                            <w:id w:val="-1812170092"/>
                            <w:showingPlcHdr/>
                            <w:dataBinding w:prefixMappings="xmlns:ns0='http://schemas.microsoft.com/office/2006/coverPageProps'" w:xpath="/ns0:CoverPageProperties[1]/ns0:Abstract[1]" w:storeItemID="{55AF091B-3C7A-41E3-B477-F2FDAA23CFDA}"/>
                            <w:text/>
                          </w:sdtPr>
                          <w:sdtContent>
                            <w:p w14:paraId="4B67B98E" w14:textId="144BCBA1" w:rsidR="001F1136" w:rsidRPr="008B3C30" w:rsidRDefault="001F1136" w:rsidP="008B3C30">
                              <w:pPr>
                                <w:spacing w:before="240"/>
                                <w:ind w:left="1008"/>
                                <w:jc w:val="center"/>
                                <w:rPr>
                                  <w:rFonts w:ascii="Bodoni MT Black" w:hAnsi="Bodoni MT Black"/>
                                  <w:color w:val="FFFFFF" w:themeColor="background1"/>
                                </w:rPr>
                              </w:pPr>
                              <w:r>
                                <w:rPr>
                                  <w:rFonts w:ascii="Bernard MT Condensed" w:hAnsi="Bernard MT Condensed"/>
                                  <w:color w:val="FFFFFF" w:themeColor="background1"/>
                                  <w:sz w:val="28"/>
                                  <w:szCs w:val="28"/>
                                </w:rPr>
                                <w:t xml:space="preserve">     </w:t>
                              </w:r>
                            </w:p>
                          </w:sdtContent>
                        </w:sdt>
                      </w:txbxContent>
                    </v:textbox>
                    <w10:wrap anchorx="page" anchory="page"/>
                  </v:rect>
                </w:pict>
              </mc:Fallback>
            </mc:AlternateContent>
          </w:r>
          <w:r w:rsidR="00907A7F">
            <w:rPr>
              <w:noProof/>
              <w:lang w:eastAsia="fr-FR"/>
            </w:rPr>
            <mc:AlternateContent>
              <mc:Choice Requires="wps">
                <w:drawing>
                  <wp:anchor distT="0" distB="0" distL="114300" distR="114300" simplePos="0" relativeHeight="251660288" behindDoc="0" locked="0" layoutInCell="1" allowOverlap="1" wp14:anchorId="3EAAE154" wp14:editId="08FFEBCE">
                    <wp:simplePos x="0" y="0"/>
                    <wp:positionH relativeFrom="page">
                      <wp:posOffset>5422900</wp:posOffset>
                    </wp:positionH>
                    <wp:positionV relativeFrom="page">
                      <wp:posOffset>355600</wp:posOffset>
                    </wp:positionV>
                    <wp:extent cx="1924685" cy="10971530"/>
                    <wp:effectExtent l="0" t="0" r="0" b="127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685" cy="109715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ernard MT Condensed" w:hAnsi="Bernard MT Condensed" w:cstheme="minorBidi"/>
                                    <w:color w:val="FFFFFF" w:themeColor="background1"/>
                                    <w:sz w:val="28"/>
                                    <w:szCs w:val="28"/>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14:paraId="3DD52CCA" w14:textId="77777777" w:rsidR="001F1136" w:rsidRDefault="001F1136">
                                    <w:pPr>
                                      <w:pStyle w:val="Sous-titre"/>
                                      <w:rPr>
                                        <w:rFonts w:cstheme="minorBidi"/>
                                        <w:color w:val="FFFFFF" w:themeColor="background1"/>
                                      </w:rPr>
                                    </w:pPr>
                                    <w:r>
                                      <w:rPr>
                                        <w:rFonts w:ascii="Bernard MT Condensed" w:hAnsi="Bernard MT Condensed" w:cstheme="minorBidi"/>
                                        <w:color w:val="FFFFFF" w:themeColor="background1"/>
                                        <w:sz w:val="28"/>
                                        <w:szCs w:val="28"/>
                                        <w:lang w:val="en-US"/>
                                      </w:rPr>
                                      <w:t>Janvier 2023</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AAE154" id="Rectangle 472" o:spid="_x0000_s1027" style="position:absolute;margin-left:427pt;margin-top:28pt;width:151.55pt;height:86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" fillcolor="#44546a [3215]" stroked="f" strokeweight="1pt">
                    <v:textbox inset="14.4pt,,14.4pt">
                      <w:txbxContent>
                        <w:sdt>
                          <w:sdtPr>
                            <w:rPr>
                              <w:rFonts w:ascii="Bernard MT Condensed" w:hAnsi="Bernard MT Condensed" w:cstheme="minorBidi"/>
                              <w:color w:val="FFFFFF" w:themeColor="background1"/>
                              <w:sz w:val="28"/>
                              <w:szCs w:val="28"/>
                            </w:rPr>
                            <w:alias w:val="Sous-titre"/>
                            <w:id w:val="-505288762"/>
                            <w:dataBinding w:prefixMappings="xmlns:ns0='http://schemas.openxmlformats.org/package/2006/metadata/core-properties' xmlns:ns1='http://purl.org/dc/elements/1.1/'" w:xpath="/ns0:coreProperties[1]/ns1:subject[1]" w:storeItemID="{6C3C8BC8-F283-45AE-878A-BAB7291924A1}"/>
                            <w:text/>
                          </w:sdtPr>
                          <w:sdtContent>
                            <w:p w14:paraId="3DD52CCA" w14:textId="77777777" w:rsidR="001F1136" w:rsidRDefault="001F1136">
                              <w:pPr>
                                <w:pStyle w:val="Sous-titre"/>
                                <w:rPr>
                                  <w:rFonts w:cstheme="minorBidi"/>
                                  <w:color w:val="FFFFFF" w:themeColor="background1"/>
                                </w:rPr>
                              </w:pPr>
                              <w:r>
                                <w:rPr>
                                  <w:rFonts w:ascii="Bernard MT Condensed" w:hAnsi="Bernard MT Condensed" w:cstheme="minorBidi"/>
                                  <w:color w:val="FFFFFF" w:themeColor="background1"/>
                                  <w:sz w:val="28"/>
                                  <w:szCs w:val="28"/>
                                  <w:lang w:val="en-US"/>
                                </w:rPr>
                                <w:t>Janvier 2023</w:t>
                              </w:r>
                            </w:p>
                          </w:sdtContent>
                        </w:sdt>
                      </w:txbxContent>
                    </v:textbox>
                    <w10:wrap anchorx="page" anchory="page"/>
                  </v:rect>
                </w:pict>
              </mc:Fallback>
            </mc:AlternateContent>
          </w:r>
        </w:p>
        <w:p w14:paraId="225BA4E4" w14:textId="77777777" w:rsidR="008B3C30" w:rsidRDefault="008B3C30"/>
        <w:p w14:paraId="30D1936C" w14:textId="77777777" w:rsidR="008B3C30" w:rsidRDefault="008B3C30">
          <w:r>
            <w:br w:type="page"/>
          </w:r>
        </w:p>
      </w:sdtContent>
    </w:sdt>
    <w:sdt>
      <w:sdtPr>
        <w:rPr>
          <w:rFonts w:asciiTheme="minorHAnsi" w:eastAsiaTheme="minorHAnsi" w:hAnsiTheme="minorHAnsi" w:cstheme="minorBidi"/>
          <w:color w:val="auto"/>
          <w:sz w:val="22"/>
          <w:szCs w:val="22"/>
          <w:lang w:eastAsia="en-US"/>
        </w:rPr>
        <w:id w:val="79040792"/>
        <w:docPartObj>
          <w:docPartGallery w:val="Table of Contents"/>
          <w:docPartUnique/>
        </w:docPartObj>
      </w:sdtPr>
      <w:sdtEndPr>
        <w:rPr>
          <w:b/>
          <w:bCs/>
        </w:rPr>
      </w:sdtEndPr>
      <w:sdtContent>
        <w:p w14:paraId="731172D8" w14:textId="7B0AC4B4" w:rsidR="0089318B" w:rsidRPr="00605639" w:rsidRDefault="00605639" w:rsidP="00605639">
          <w:pPr>
            <w:pStyle w:val="En-ttedetabledesmatires"/>
            <w:jc w:val="center"/>
            <w:rPr>
              <w:b/>
              <w:bCs/>
            </w:rPr>
          </w:pPr>
          <w:r w:rsidRPr="00605639">
            <w:rPr>
              <w:b/>
              <w:bCs/>
            </w:rPr>
            <w:t>TABLE DES MATIERES</w:t>
          </w:r>
        </w:p>
        <w:p w14:paraId="229562F2" w14:textId="643A97BB" w:rsidR="00605639" w:rsidRDefault="0089318B">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26056184" w:history="1">
            <w:r w:rsidR="00605639" w:rsidRPr="00BE79C6">
              <w:rPr>
                <w:rStyle w:val="Lienhypertexte"/>
                <w:rFonts w:ascii="Bernard MT Condensed" w:hAnsi="Bernard MT Condensed"/>
                <w:noProof/>
              </w:rPr>
              <w:t>Sigles &amp; acronymes</w:t>
            </w:r>
            <w:r w:rsidR="00605639">
              <w:rPr>
                <w:noProof/>
                <w:webHidden/>
              </w:rPr>
              <w:tab/>
            </w:r>
            <w:r w:rsidR="00605639">
              <w:rPr>
                <w:noProof/>
                <w:webHidden/>
              </w:rPr>
              <w:fldChar w:fldCharType="begin"/>
            </w:r>
            <w:r w:rsidR="00605639">
              <w:rPr>
                <w:noProof/>
                <w:webHidden/>
              </w:rPr>
              <w:instrText xml:space="preserve"> PAGEREF _Toc126056184 \h </w:instrText>
            </w:r>
            <w:r w:rsidR="00605639">
              <w:rPr>
                <w:noProof/>
                <w:webHidden/>
              </w:rPr>
            </w:r>
            <w:r w:rsidR="00605639">
              <w:rPr>
                <w:noProof/>
                <w:webHidden/>
              </w:rPr>
              <w:fldChar w:fldCharType="separate"/>
            </w:r>
            <w:r w:rsidR="00605639">
              <w:rPr>
                <w:noProof/>
                <w:webHidden/>
              </w:rPr>
              <w:t>3</w:t>
            </w:r>
            <w:r w:rsidR="00605639">
              <w:rPr>
                <w:noProof/>
                <w:webHidden/>
              </w:rPr>
              <w:fldChar w:fldCharType="end"/>
            </w:r>
          </w:hyperlink>
        </w:p>
        <w:p w14:paraId="5801A29F" w14:textId="04455707" w:rsidR="00605639" w:rsidRDefault="005E303A">
          <w:pPr>
            <w:pStyle w:val="TM1"/>
            <w:tabs>
              <w:tab w:val="right" w:leader="dot" w:pos="9062"/>
            </w:tabs>
            <w:rPr>
              <w:rFonts w:eastAsiaTheme="minorEastAsia"/>
              <w:noProof/>
              <w:lang w:eastAsia="fr-FR"/>
            </w:rPr>
          </w:pPr>
          <w:hyperlink w:anchor="_Toc126056185" w:history="1">
            <w:r w:rsidR="00605639" w:rsidRPr="00BE79C6">
              <w:rPr>
                <w:rStyle w:val="Lienhypertexte"/>
                <w:rFonts w:ascii="Bernard MT Condensed" w:hAnsi="Bernard MT Condensed"/>
                <w:noProof/>
              </w:rPr>
              <w:t>Résumé exécutif</w:t>
            </w:r>
            <w:r w:rsidR="00605639">
              <w:rPr>
                <w:noProof/>
                <w:webHidden/>
              </w:rPr>
              <w:tab/>
            </w:r>
            <w:r w:rsidR="00605639">
              <w:rPr>
                <w:noProof/>
                <w:webHidden/>
              </w:rPr>
              <w:fldChar w:fldCharType="begin"/>
            </w:r>
            <w:r w:rsidR="00605639">
              <w:rPr>
                <w:noProof/>
                <w:webHidden/>
              </w:rPr>
              <w:instrText xml:space="preserve"> PAGEREF _Toc126056185 \h </w:instrText>
            </w:r>
            <w:r w:rsidR="00605639">
              <w:rPr>
                <w:noProof/>
                <w:webHidden/>
              </w:rPr>
            </w:r>
            <w:r w:rsidR="00605639">
              <w:rPr>
                <w:noProof/>
                <w:webHidden/>
              </w:rPr>
              <w:fldChar w:fldCharType="separate"/>
            </w:r>
            <w:r w:rsidR="00605639">
              <w:rPr>
                <w:noProof/>
                <w:webHidden/>
              </w:rPr>
              <w:t>4</w:t>
            </w:r>
            <w:r w:rsidR="00605639">
              <w:rPr>
                <w:noProof/>
                <w:webHidden/>
              </w:rPr>
              <w:fldChar w:fldCharType="end"/>
            </w:r>
          </w:hyperlink>
        </w:p>
        <w:p w14:paraId="51C89D41" w14:textId="21506944" w:rsidR="00605639" w:rsidRDefault="005E303A">
          <w:pPr>
            <w:pStyle w:val="TM1"/>
            <w:tabs>
              <w:tab w:val="right" w:leader="dot" w:pos="9062"/>
            </w:tabs>
            <w:rPr>
              <w:rFonts w:eastAsiaTheme="minorEastAsia"/>
              <w:noProof/>
              <w:lang w:eastAsia="fr-FR"/>
            </w:rPr>
          </w:pPr>
          <w:hyperlink w:anchor="_Toc126056186" w:history="1">
            <w:r w:rsidR="00605639" w:rsidRPr="00BE79C6">
              <w:rPr>
                <w:rStyle w:val="Lienhypertexte"/>
                <w:rFonts w:ascii="Bernard MT Condensed" w:hAnsi="Bernard MT Condensed"/>
                <w:noProof/>
              </w:rPr>
              <w:t>Introduction</w:t>
            </w:r>
            <w:r w:rsidR="00605639">
              <w:rPr>
                <w:noProof/>
                <w:webHidden/>
              </w:rPr>
              <w:tab/>
            </w:r>
            <w:r w:rsidR="00605639">
              <w:rPr>
                <w:noProof/>
                <w:webHidden/>
              </w:rPr>
              <w:fldChar w:fldCharType="begin"/>
            </w:r>
            <w:r w:rsidR="00605639">
              <w:rPr>
                <w:noProof/>
                <w:webHidden/>
              </w:rPr>
              <w:instrText xml:space="preserve"> PAGEREF _Toc126056186 \h </w:instrText>
            </w:r>
            <w:r w:rsidR="00605639">
              <w:rPr>
                <w:noProof/>
                <w:webHidden/>
              </w:rPr>
            </w:r>
            <w:r w:rsidR="00605639">
              <w:rPr>
                <w:noProof/>
                <w:webHidden/>
              </w:rPr>
              <w:fldChar w:fldCharType="separate"/>
            </w:r>
            <w:r w:rsidR="00605639">
              <w:rPr>
                <w:noProof/>
                <w:webHidden/>
              </w:rPr>
              <w:t>8</w:t>
            </w:r>
            <w:r w:rsidR="00605639">
              <w:rPr>
                <w:noProof/>
                <w:webHidden/>
              </w:rPr>
              <w:fldChar w:fldCharType="end"/>
            </w:r>
          </w:hyperlink>
        </w:p>
        <w:p w14:paraId="1845AB3F" w14:textId="5295CA9D" w:rsidR="00605639" w:rsidRDefault="005E303A">
          <w:pPr>
            <w:pStyle w:val="TM1"/>
            <w:tabs>
              <w:tab w:val="right" w:leader="dot" w:pos="9062"/>
            </w:tabs>
            <w:rPr>
              <w:rFonts w:eastAsiaTheme="minorEastAsia"/>
              <w:noProof/>
              <w:lang w:eastAsia="fr-FR"/>
            </w:rPr>
          </w:pPr>
          <w:hyperlink w:anchor="_Toc126056187" w:history="1">
            <w:r w:rsidR="00605639" w:rsidRPr="00BE79C6">
              <w:rPr>
                <w:rStyle w:val="Lienhypertexte"/>
                <w:rFonts w:ascii="Bernard MT Condensed" w:hAnsi="Bernard MT Condensed"/>
                <w:noProof/>
              </w:rPr>
              <w:t>I - Contexte de mise en œuvre du CPD 2020 - 2024 au cours des deux dernières années</w:t>
            </w:r>
            <w:r w:rsidR="00605639">
              <w:rPr>
                <w:noProof/>
                <w:webHidden/>
              </w:rPr>
              <w:tab/>
            </w:r>
            <w:r w:rsidR="00605639">
              <w:rPr>
                <w:noProof/>
                <w:webHidden/>
              </w:rPr>
              <w:fldChar w:fldCharType="begin"/>
            </w:r>
            <w:r w:rsidR="00605639">
              <w:rPr>
                <w:noProof/>
                <w:webHidden/>
              </w:rPr>
              <w:instrText xml:space="preserve"> PAGEREF _Toc126056187 \h </w:instrText>
            </w:r>
            <w:r w:rsidR="00605639">
              <w:rPr>
                <w:noProof/>
                <w:webHidden/>
              </w:rPr>
            </w:r>
            <w:r w:rsidR="00605639">
              <w:rPr>
                <w:noProof/>
                <w:webHidden/>
              </w:rPr>
              <w:fldChar w:fldCharType="separate"/>
            </w:r>
            <w:r w:rsidR="00605639">
              <w:rPr>
                <w:noProof/>
                <w:webHidden/>
              </w:rPr>
              <w:t>9</w:t>
            </w:r>
            <w:r w:rsidR="00605639">
              <w:rPr>
                <w:noProof/>
                <w:webHidden/>
              </w:rPr>
              <w:fldChar w:fldCharType="end"/>
            </w:r>
          </w:hyperlink>
        </w:p>
        <w:p w14:paraId="43C74131" w14:textId="5FF6F6D6" w:rsidR="00605639" w:rsidRDefault="005E303A">
          <w:pPr>
            <w:pStyle w:val="TM2"/>
            <w:tabs>
              <w:tab w:val="right" w:leader="dot" w:pos="9062"/>
            </w:tabs>
            <w:rPr>
              <w:rFonts w:eastAsiaTheme="minorEastAsia"/>
              <w:noProof/>
              <w:lang w:eastAsia="fr-FR"/>
            </w:rPr>
          </w:pPr>
          <w:hyperlink w:anchor="_Toc126056188" w:history="1">
            <w:r w:rsidR="00605639" w:rsidRPr="00BE79C6">
              <w:rPr>
                <w:rStyle w:val="Lienhypertexte"/>
                <w:rFonts w:ascii="Bernard MT Condensed" w:hAnsi="Bernard MT Condensed"/>
                <w:noProof/>
              </w:rPr>
              <w:t>I.1 - Aperçu sur la situation géographique, administrative et démographique</w:t>
            </w:r>
            <w:r w:rsidR="00605639">
              <w:rPr>
                <w:noProof/>
                <w:webHidden/>
              </w:rPr>
              <w:tab/>
            </w:r>
            <w:r w:rsidR="00605639">
              <w:rPr>
                <w:noProof/>
                <w:webHidden/>
              </w:rPr>
              <w:fldChar w:fldCharType="begin"/>
            </w:r>
            <w:r w:rsidR="00605639">
              <w:rPr>
                <w:noProof/>
                <w:webHidden/>
              </w:rPr>
              <w:instrText xml:space="preserve"> PAGEREF _Toc126056188 \h </w:instrText>
            </w:r>
            <w:r w:rsidR="00605639">
              <w:rPr>
                <w:noProof/>
                <w:webHidden/>
              </w:rPr>
            </w:r>
            <w:r w:rsidR="00605639">
              <w:rPr>
                <w:noProof/>
                <w:webHidden/>
              </w:rPr>
              <w:fldChar w:fldCharType="separate"/>
            </w:r>
            <w:r w:rsidR="00605639">
              <w:rPr>
                <w:noProof/>
                <w:webHidden/>
              </w:rPr>
              <w:t>9</w:t>
            </w:r>
            <w:r w:rsidR="00605639">
              <w:rPr>
                <w:noProof/>
                <w:webHidden/>
              </w:rPr>
              <w:fldChar w:fldCharType="end"/>
            </w:r>
          </w:hyperlink>
        </w:p>
        <w:p w14:paraId="4E1CBC35" w14:textId="2ADACF35" w:rsidR="00605639" w:rsidRDefault="005E303A">
          <w:pPr>
            <w:pStyle w:val="TM2"/>
            <w:tabs>
              <w:tab w:val="right" w:leader="dot" w:pos="9062"/>
            </w:tabs>
            <w:rPr>
              <w:rFonts w:eastAsiaTheme="minorEastAsia"/>
              <w:noProof/>
              <w:lang w:eastAsia="fr-FR"/>
            </w:rPr>
          </w:pPr>
          <w:hyperlink w:anchor="_Toc126056189" w:history="1">
            <w:r w:rsidR="00605639" w:rsidRPr="00BE79C6">
              <w:rPr>
                <w:rStyle w:val="Lienhypertexte"/>
                <w:rFonts w:ascii="Bernard MT Condensed" w:hAnsi="Bernard MT Condensed"/>
                <w:noProof/>
              </w:rPr>
              <w:t>I.2 - Evolution du contexte national</w:t>
            </w:r>
            <w:r w:rsidR="00605639">
              <w:rPr>
                <w:noProof/>
                <w:webHidden/>
              </w:rPr>
              <w:tab/>
            </w:r>
            <w:r w:rsidR="00605639">
              <w:rPr>
                <w:noProof/>
                <w:webHidden/>
              </w:rPr>
              <w:fldChar w:fldCharType="begin"/>
            </w:r>
            <w:r w:rsidR="00605639">
              <w:rPr>
                <w:noProof/>
                <w:webHidden/>
              </w:rPr>
              <w:instrText xml:space="preserve"> PAGEREF _Toc126056189 \h </w:instrText>
            </w:r>
            <w:r w:rsidR="00605639">
              <w:rPr>
                <w:noProof/>
                <w:webHidden/>
              </w:rPr>
            </w:r>
            <w:r w:rsidR="00605639">
              <w:rPr>
                <w:noProof/>
                <w:webHidden/>
              </w:rPr>
              <w:fldChar w:fldCharType="separate"/>
            </w:r>
            <w:r w:rsidR="00605639">
              <w:rPr>
                <w:noProof/>
                <w:webHidden/>
              </w:rPr>
              <w:t>10</w:t>
            </w:r>
            <w:r w:rsidR="00605639">
              <w:rPr>
                <w:noProof/>
                <w:webHidden/>
              </w:rPr>
              <w:fldChar w:fldCharType="end"/>
            </w:r>
          </w:hyperlink>
        </w:p>
        <w:p w14:paraId="3F6D1B11" w14:textId="7E9D1162" w:rsidR="00605639" w:rsidRDefault="005E303A">
          <w:pPr>
            <w:pStyle w:val="TM2"/>
            <w:tabs>
              <w:tab w:val="right" w:leader="dot" w:pos="9062"/>
            </w:tabs>
            <w:rPr>
              <w:rFonts w:eastAsiaTheme="minorEastAsia"/>
              <w:noProof/>
              <w:lang w:eastAsia="fr-FR"/>
            </w:rPr>
          </w:pPr>
          <w:hyperlink w:anchor="_Toc126056190" w:history="1">
            <w:r w:rsidR="00605639" w:rsidRPr="00BE79C6">
              <w:rPr>
                <w:rStyle w:val="Lienhypertexte"/>
                <w:rFonts w:ascii="Bernard MT Condensed" w:hAnsi="Bernard MT Condensed"/>
                <w:noProof/>
              </w:rPr>
              <w:t>I.3 - Progrès accomplis vers l’atteinte des ODD</w:t>
            </w:r>
            <w:r w:rsidR="00605639">
              <w:rPr>
                <w:noProof/>
                <w:webHidden/>
              </w:rPr>
              <w:tab/>
            </w:r>
            <w:r w:rsidR="00605639">
              <w:rPr>
                <w:noProof/>
                <w:webHidden/>
              </w:rPr>
              <w:fldChar w:fldCharType="begin"/>
            </w:r>
            <w:r w:rsidR="00605639">
              <w:rPr>
                <w:noProof/>
                <w:webHidden/>
              </w:rPr>
              <w:instrText xml:space="preserve"> PAGEREF _Toc126056190 \h </w:instrText>
            </w:r>
            <w:r w:rsidR="00605639">
              <w:rPr>
                <w:noProof/>
                <w:webHidden/>
              </w:rPr>
            </w:r>
            <w:r w:rsidR="00605639">
              <w:rPr>
                <w:noProof/>
                <w:webHidden/>
              </w:rPr>
              <w:fldChar w:fldCharType="separate"/>
            </w:r>
            <w:r w:rsidR="00605639">
              <w:rPr>
                <w:noProof/>
                <w:webHidden/>
              </w:rPr>
              <w:t>12</w:t>
            </w:r>
            <w:r w:rsidR="00605639">
              <w:rPr>
                <w:noProof/>
                <w:webHidden/>
              </w:rPr>
              <w:fldChar w:fldCharType="end"/>
            </w:r>
          </w:hyperlink>
        </w:p>
        <w:p w14:paraId="57B41E89" w14:textId="7FB405C9" w:rsidR="00605639" w:rsidRDefault="005E303A">
          <w:pPr>
            <w:pStyle w:val="TM1"/>
            <w:tabs>
              <w:tab w:val="right" w:leader="dot" w:pos="9062"/>
            </w:tabs>
            <w:rPr>
              <w:rFonts w:eastAsiaTheme="minorEastAsia"/>
              <w:noProof/>
              <w:lang w:eastAsia="fr-FR"/>
            </w:rPr>
          </w:pPr>
          <w:hyperlink w:anchor="_Toc126056191" w:history="1">
            <w:r w:rsidR="00605639" w:rsidRPr="00BE79C6">
              <w:rPr>
                <w:rStyle w:val="Lienhypertexte"/>
                <w:rFonts w:ascii="Bernard MT Condensed" w:hAnsi="Bernard MT Condensed"/>
                <w:noProof/>
              </w:rPr>
              <w:t>II - Présentation succincte et évaluabilité du programme pays en tant qu’objet de l’évaluation à mi-parcours</w:t>
            </w:r>
            <w:r w:rsidR="00605639">
              <w:rPr>
                <w:noProof/>
                <w:webHidden/>
              </w:rPr>
              <w:tab/>
            </w:r>
            <w:r w:rsidR="00605639">
              <w:rPr>
                <w:noProof/>
                <w:webHidden/>
              </w:rPr>
              <w:fldChar w:fldCharType="begin"/>
            </w:r>
            <w:r w:rsidR="00605639">
              <w:rPr>
                <w:noProof/>
                <w:webHidden/>
              </w:rPr>
              <w:instrText xml:space="preserve"> PAGEREF _Toc126056191 \h </w:instrText>
            </w:r>
            <w:r w:rsidR="00605639">
              <w:rPr>
                <w:noProof/>
                <w:webHidden/>
              </w:rPr>
            </w:r>
            <w:r w:rsidR="00605639">
              <w:rPr>
                <w:noProof/>
                <w:webHidden/>
              </w:rPr>
              <w:fldChar w:fldCharType="separate"/>
            </w:r>
            <w:r w:rsidR="00605639">
              <w:rPr>
                <w:noProof/>
                <w:webHidden/>
              </w:rPr>
              <w:t>13</w:t>
            </w:r>
            <w:r w:rsidR="00605639">
              <w:rPr>
                <w:noProof/>
                <w:webHidden/>
              </w:rPr>
              <w:fldChar w:fldCharType="end"/>
            </w:r>
          </w:hyperlink>
        </w:p>
        <w:p w14:paraId="340452EC" w14:textId="22D95408" w:rsidR="00605639" w:rsidRDefault="005E303A">
          <w:pPr>
            <w:pStyle w:val="TM2"/>
            <w:tabs>
              <w:tab w:val="right" w:leader="dot" w:pos="9062"/>
            </w:tabs>
            <w:rPr>
              <w:rFonts w:eastAsiaTheme="minorEastAsia"/>
              <w:noProof/>
              <w:lang w:eastAsia="fr-FR"/>
            </w:rPr>
          </w:pPr>
          <w:hyperlink w:anchor="_Toc126056192" w:history="1">
            <w:r w:rsidR="00605639" w:rsidRPr="00BE79C6">
              <w:rPr>
                <w:rStyle w:val="Lienhypertexte"/>
                <w:rFonts w:ascii="Bernard MT Condensed" w:hAnsi="Bernard MT Condensed"/>
                <w:noProof/>
              </w:rPr>
              <w:t>II.1 - Présentation succincte du programme pays</w:t>
            </w:r>
            <w:r w:rsidR="00605639">
              <w:rPr>
                <w:noProof/>
                <w:webHidden/>
              </w:rPr>
              <w:tab/>
            </w:r>
            <w:r w:rsidR="00605639">
              <w:rPr>
                <w:noProof/>
                <w:webHidden/>
              </w:rPr>
              <w:fldChar w:fldCharType="begin"/>
            </w:r>
            <w:r w:rsidR="00605639">
              <w:rPr>
                <w:noProof/>
                <w:webHidden/>
              </w:rPr>
              <w:instrText xml:space="preserve"> PAGEREF _Toc126056192 \h </w:instrText>
            </w:r>
            <w:r w:rsidR="00605639">
              <w:rPr>
                <w:noProof/>
                <w:webHidden/>
              </w:rPr>
            </w:r>
            <w:r w:rsidR="00605639">
              <w:rPr>
                <w:noProof/>
                <w:webHidden/>
              </w:rPr>
              <w:fldChar w:fldCharType="separate"/>
            </w:r>
            <w:r w:rsidR="00605639">
              <w:rPr>
                <w:noProof/>
                <w:webHidden/>
              </w:rPr>
              <w:t>13</w:t>
            </w:r>
            <w:r w:rsidR="00605639">
              <w:rPr>
                <w:noProof/>
                <w:webHidden/>
              </w:rPr>
              <w:fldChar w:fldCharType="end"/>
            </w:r>
          </w:hyperlink>
        </w:p>
        <w:p w14:paraId="24EE09D1" w14:textId="47A16474" w:rsidR="00605639" w:rsidRDefault="005E303A">
          <w:pPr>
            <w:pStyle w:val="TM2"/>
            <w:tabs>
              <w:tab w:val="right" w:leader="dot" w:pos="9062"/>
            </w:tabs>
            <w:rPr>
              <w:rFonts w:eastAsiaTheme="minorEastAsia"/>
              <w:noProof/>
              <w:lang w:eastAsia="fr-FR"/>
            </w:rPr>
          </w:pPr>
          <w:hyperlink w:anchor="_Toc126056193" w:history="1">
            <w:r w:rsidR="00605639" w:rsidRPr="00BE79C6">
              <w:rPr>
                <w:rStyle w:val="Lienhypertexte"/>
                <w:rFonts w:ascii="Bernard MT Condensed" w:hAnsi="Bernard MT Condensed"/>
                <w:noProof/>
              </w:rPr>
              <w:t>II.2 - Analyse de l’évaluabilité du programme pays</w:t>
            </w:r>
            <w:r w:rsidR="00605639">
              <w:rPr>
                <w:noProof/>
                <w:webHidden/>
              </w:rPr>
              <w:tab/>
            </w:r>
            <w:r w:rsidR="00605639">
              <w:rPr>
                <w:noProof/>
                <w:webHidden/>
              </w:rPr>
              <w:fldChar w:fldCharType="begin"/>
            </w:r>
            <w:r w:rsidR="00605639">
              <w:rPr>
                <w:noProof/>
                <w:webHidden/>
              </w:rPr>
              <w:instrText xml:space="preserve"> PAGEREF _Toc126056193 \h </w:instrText>
            </w:r>
            <w:r w:rsidR="00605639">
              <w:rPr>
                <w:noProof/>
                <w:webHidden/>
              </w:rPr>
            </w:r>
            <w:r w:rsidR="00605639">
              <w:rPr>
                <w:noProof/>
                <w:webHidden/>
              </w:rPr>
              <w:fldChar w:fldCharType="separate"/>
            </w:r>
            <w:r w:rsidR="00605639">
              <w:rPr>
                <w:noProof/>
                <w:webHidden/>
              </w:rPr>
              <w:t>14</w:t>
            </w:r>
            <w:r w:rsidR="00605639">
              <w:rPr>
                <w:noProof/>
                <w:webHidden/>
              </w:rPr>
              <w:fldChar w:fldCharType="end"/>
            </w:r>
          </w:hyperlink>
        </w:p>
        <w:p w14:paraId="5AFB67D9" w14:textId="417275EB" w:rsidR="00605639" w:rsidRDefault="005E303A">
          <w:pPr>
            <w:pStyle w:val="TM1"/>
            <w:tabs>
              <w:tab w:val="right" w:leader="dot" w:pos="9062"/>
            </w:tabs>
            <w:rPr>
              <w:rFonts w:eastAsiaTheme="minorEastAsia"/>
              <w:noProof/>
              <w:lang w:eastAsia="fr-FR"/>
            </w:rPr>
          </w:pPr>
          <w:hyperlink w:anchor="_Toc126056194" w:history="1">
            <w:r w:rsidR="00605639" w:rsidRPr="00BE79C6">
              <w:rPr>
                <w:rStyle w:val="Lienhypertexte"/>
                <w:rFonts w:ascii="Bernard MT Condensed" w:hAnsi="Bernard MT Condensed"/>
                <w:noProof/>
              </w:rPr>
              <w:t>III - Objectifs, champ et critères de l’évaluation, approche méthodologique</w:t>
            </w:r>
            <w:r w:rsidR="00605639">
              <w:rPr>
                <w:noProof/>
                <w:webHidden/>
              </w:rPr>
              <w:tab/>
            </w:r>
            <w:r w:rsidR="00605639">
              <w:rPr>
                <w:noProof/>
                <w:webHidden/>
              </w:rPr>
              <w:fldChar w:fldCharType="begin"/>
            </w:r>
            <w:r w:rsidR="00605639">
              <w:rPr>
                <w:noProof/>
                <w:webHidden/>
              </w:rPr>
              <w:instrText xml:space="preserve"> PAGEREF _Toc126056194 \h </w:instrText>
            </w:r>
            <w:r w:rsidR="00605639">
              <w:rPr>
                <w:noProof/>
                <w:webHidden/>
              </w:rPr>
            </w:r>
            <w:r w:rsidR="00605639">
              <w:rPr>
                <w:noProof/>
                <w:webHidden/>
              </w:rPr>
              <w:fldChar w:fldCharType="separate"/>
            </w:r>
            <w:r w:rsidR="00605639">
              <w:rPr>
                <w:noProof/>
                <w:webHidden/>
              </w:rPr>
              <w:t>15</w:t>
            </w:r>
            <w:r w:rsidR="00605639">
              <w:rPr>
                <w:noProof/>
                <w:webHidden/>
              </w:rPr>
              <w:fldChar w:fldCharType="end"/>
            </w:r>
          </w:hyperlink>
        </w:p>
        <w:p w14:paraId="79CBD043" w14:textId="171849F4" w:rsidR="00605639" w:rsidRDefault="005E303A">
          <w:pPr>
            <w:pStyle w:val="TM2"/>
            <w:tabs>
              <w:tab w:val="right" w:leader="dot" w:pos="9062"/>
            </w:tabs>
            <w:rPr>
              <w:rFonts w:eastAsiaTheme="minorEastAsia"/>
              <w:noProof/>
              <w:lang w:eastAsia="fr-FR"/>
            </w:rPr>
          </w:pPr>
          <w:hyperlink w:anchor="_Toc126056195" w:history="1">
            <w:r w:rsidR="00605639" w:rsidRPr="00BE79C6">
              <w:rPr>
                <w:rStyle w:val="Lienhypertexte"/>
                <w:rFonts w:ascii="Bernard MT Condensed" w:hAnsi="Bernard MT Condensed"/>
                <w:noProof/>
              </w:rPr>
              <w:t>III.1 - Objectifs de l’évaluation</w:t>
            </w:r>
            <w:r w:rsidR="00605639">
              <w:rPr>
                <w:noProof/>
                <w:webHidden/>
              </w:rPr>
              <w:tab/>
            </w:r>
            <w:r w:rsidR="00605639">
              <w:rPr>
                <w:noProof/>
                <w:webHidden/>
              </w:rPr>
              <w:fldChar w:fldCharType="begin"/>
            </w:r>
            <w:r w:rsidR="00605639">
              <w:rPr>
                <w:noProof/>
                <w:webHidden/>
              </w:rPr>
              <w:instrText xml:space="preserve"> PAGEREF _Toc126056195 \h </w:instrText>
            </w:r>
            <w:r w:rsidR="00605639">
              <w:rPr>
                <w:noProof/>
                <w:webHidden/>
              </w:rPr>
            </w:r>
            <w:r w:rsidR="00605639">
              <w:rPr>
                <w:noProof/>
                <w:webHidden/>
              </w:rPr>
              <w:fldChar w:fldCharType="separate"/>
            </w:r>
            <w:r w:rsidR="00605639">
              <w:rPr>
                <w:noProof/>
                <w:webHidden/>
              </w:rPr>
              <w:t>15</w:t>
            </w:r>
            <w:r w:rsidR="00605639">
              <w:rPr>
                <w:noProof/>
                <w:webHidden/>
              </w:rPr>
              <w:fldChar w:fldCharType="end"/>
            </w:r>
          </w:hyperlink>
        </w:p>
        <w:p w14:paraId="1B0191C7" w14:textId="68F933D3" w:rsidR="00605639" w:rsidRDefault="005E303A">
          <w:pPr>
            <w:pStyle w:val="TM2"/>
            <w:tabs>
              <w:tab w:val="right" w:leader="dot" w:pos="9062"/>
            </w:tabs>
            <w:rPr>
              <w:rFonts w:eastAsiaTheme="minorEastAsia"/>
              <w:noProof/>
              <w:lang w:eastAsia="fr-FR"/>
            </w:rPr>
          </w:pPr>
          <w:hyperlink w:anchor="_Toc126056196" w:history="1">
            <w:r w:rsidR="00605639" w:rsidRPr="00BE79C6">
              <w:rPr>
                <w:rStyle w:val="Lienhypertexte"/>
                <w:rFonts w:ascii="Bernard MT Condensed" w:hAnsi="Bernard MT Condensed"/>
                <w:noProof/>
              </w:rPr>
              <w:t>III.2 - Champ de l’évaluation</w:t>
            </w:r>
            <w:r w:rsidR="00605639">
              <w:rPr>
                <w:noProof/>
                <w:webHidden/>
              </w:rPr>
              <w:tab/>
            </w:r>
            <w:r w:rsidR="00605639">
              <w:rPr>
                <w:noProof/>
                <w:webHidden/>
              </w:rPr>
              <w:fldChar w:fldCharType="begin"/>
            </w:r>
            <w:r w:rsidR="00605639">
              <w:rPr>
                <w:noProof/>
                <w:webHidden/>
              </w:rPr>
              <w:instrText xml:space="preserve"> PAGEREF _Toc126056196 \h </w:instrText>
            </w:r>
            <w:r w:rsidR="00605639">
              <w:rPr>
                <w:noProof/>
                <w:webHidden/>
              </w:rPr>
            </w:r>
            <w:r w:rsidR="00605639">
              <w:rPr>
                <w:noProof/>
                <w:webHidden/>
              </w:rPr>
              <w:fldChar w:fldCharType="separate"/>
            </w:r>
            <w:r w:rsidR="00605639">
              <w:rPr>
                <w:noProof/>
                <w:webHidden/>
              </w:rPr>
              <w:t>15</w:t>
            </w:r>
            <w:r w:rsidR="00605639">
              <w:rPr>
                <w:noProof/>
                <w:webHidden/>
              </w:rPr>
              <w:fldChar w:fldCharType="end"/>
            </w:r>
          </w:hyperlink>
        </w:p>
        <w:p w14:paraId="26424773" w14:textId="146141B8" w:rsidR="00605639" w:rsidRDefault="005E303A">
          <w:pPr>
            <w:pStyle w:val="TM2"/>
            <w:tabs>
              <w:tab w:val="right" w:leader="dot" w:pos="9062"/>
            </w:tabs>
            <w:rPr>
              <w:rFonts w:eastAsiaTheme="minorEastAsia"/>
              <w:noProof/>
              <w:lang w:eastAsia="fr-FR"/>
            </w:rPr>
          </w:pPr>
          <w:hyperlink w:anchor="_Toc126056197" w:history="1">
            <w:r w:rsidR="00605639" w:rsidRPr="00BE79C6">
              <w:rPr>
                <w:rStyle w:val="Lienhypertexte"/>
                <w:rFonts w:ascii="Bernard MT Condensed" w:hAnsi="Bernard MT Condensed"/>
                <w:noProof/>
              </w:rPr>
              <w:t>III.3 - Critères et questions de l’évaluation</w:t>
            </w:r>
            <w:r w:rsidR="00605639">
              <w:rPr>
                <w:noProof/>
                <w:webHidden/>
              </w:rPr>
              <w:tab/>
            </w:r>
            <w:r w:rsidR="00605639">
              <w:rPr>
                <w:noProof/>
                <w:webHidden/>
              </w:rPr>
              <w:fldChar w:fldCharType="begin"/>
            </w:r>
            <w:r w:rsidR="00605639">
              <w:rPr>
                <w:noProof/>
                <w:webHidden/>
              </w:rPr>
              <w:instrText xml:space="preserve"> PAGEREF _Toc126056197 \h </w:instrText>
            </w:r>
            <w:r w:rsidR="00605639">
              <w:rPr>
                <w:noProof/>
                <w:webHidden/>
              </w:rPr>
            </w:r>
            <w:r w:rsidR="00605639">
              <w:rPr>
                <w:noProof/>
                <w:webHidden/>
              </w:rPr>
              <w:fldChar w:fldCharType="separate"/>
            </w:r>
            <w:r w:rsidR="00605639">
              <w:rPr>
                <w:noProof/>
                <w:webHidden/>
              </w:rPr>
              <w:t>16</w:t>
            </w:r>
            <w:r w:rsidR="00605639">
              <w:rPr>
                <w:noProof/>
                <w:webHidden/>
              </w:rPr>
              <w:fldChar w:fldCharType="end"/>
            </w:r>
          </w:hyperlink>
        </w:p>
        <w:p w14:paraId="57BBDD8B" w14:textId="518E15D1" w:rsidR="00605639" w:rsidRDefault="005E303A">
          <w:pPr>
            <w:pStyle w:val="TM2"/>
            <w:tabs>
              <w:tab w:val="right" w:leader="dot" w:pos="9062"/>
            </w:tabs>
            <w:rPr>
              <w:rFonts w:eastAsiaTheme="minorEastAsia"/>
              <w:noProof/>
              <w:lang w:eastAsia="fr-FR"/>
            </w:rPr>
          </w:pPr>
          <w:hyperlink w:anchor="_Toc126056198" w:history="1">
            <w:r w:rsidR="00605639" w:rsidRPr="00BE79C6">
              <w:rPr>
                <w:rStyle w:val="Lienhypertexte"/>
                <w:rFonts w:ascii="Bernard MT Condensed" w:hAnsi="Bernard MT Condensed"/>
                <w:noProof/>
              </w:rPr>
              <w:t>III.4 - Approche méthodologique de l’évaluation</w:t>
            </w:r>
            <w:r w:rsidR="00605639">
              <w:rPr>
                <w:noProof/>
                <w:webHidden/>
              </w:rPr>
              <w:tab/>
            </w:r>
            <w:r w:rsidR="00605639">
              <w:rPr>
                <w:noProof/>
                <w:webHidden/>
              </w:rPr>
              <w:fldChar w:fldCharType="begin"/>
            </w:r>
            <w:r w:rsidR="00605639">
              <w:rPr>
                <w:noProof/>
                <w:webHidden/>
              </w:rPr>
              <w:instrText xml:space="preserve"> PAGEREF _Toc126056198 \h </w:instrText>
            </w:r>
            <w:r w:rsidR="00605639">
              <w:rPr>
                <w:noProof/>
                <w:webHidden/>
              </w:rPr>
            </w:r>
            <w:r w:rsidR="00605639">
              <w:rPr>
                <w:noProof/>
                <w:webHidden/>
              </w:rPr>
              <w:fldChar w:fldCharType="separate"/>
            </w:r>
            <w:r w:rsidR="00605639">
              <w:rPr>
                <w:noProof/>
                <w:webHidden/>
              </w:rPr>
              <w:t>17</w:t>
            </w:r>
            <w:r w:rsidR="00605639">
              <w:rPr>
                <w:noProof/>
                <w:webHidden/>
              </w:rPr>
              <w:fldChar w:fldCharType="end"/>
            </w:r>
          </w:hyperlink>
        </w:p>
        <w:p w14:paraId="5D2F045F" w14:textId="7ED0F2F7" w:rsidR="00605639" w:rsidRDefault="005E303A">
          <w:pPr>
            <w:pStyle w:val="TM3"/>
            <w:tabs>
              <w:tab w:val="right" w:leader="dot" w:pos="9062"/>
            </w:tabs>
            <w:rPr>
              <w:rFonts w:eastAsiaTheme="minorEastAsia"/>
              <w:noProof/>
              <w:lang w:eastAsia="fr-FR"/>
            </w:rPr>
          </w:pPr>
          <w:hyperlink w:anchor="_Toc126056199" w:history="1">
            <w:r w:rsidR="00605639" w:rsidRPr="00BE79C6">
              <w:rPr>
                <w:rStyle w:val="Lienhypertexte"/>
                <w:rFonts w:ascii="Bernard MT Condensed" w:hAnsi="Bernard MT Condensed"/>
                <w:noProof/>
              </w:rPr>
              <w:t>III.4.1 - Collecte documentaire</w:t>
            </w:r>
            <w:r w:rsidR="00605639">
              <w:rPr>
                <w:noProof/>
                <w:webHidden/>
              </w:rPr>
              <w:tab/>
            </w:r>
            <w:r w:rsidR="00605639">
              <w:rPr>
                <w:noProof/>
                <w:webHidden/>
              </w:rPr>
              <w:fldChar w:fldCharType="begin"/>
            </w:r>
            <w:r w:rsidR="00605639">
              <w:rPr>
                <w:noProof/>
                <w:webHidden/>
              </w:rPr>
              <w:instrText xml:space="preserve"> PAGEREF _Toc126056199 \h </w:instrText>
            </w:r>
            <w:r w:rsidR="00605639">
              <w:rPr>
                <w:noProof/>
                <w:webHidden/>
              </w:rPr>
            </w:r>
            <w:r w:rsidR="00605639">
              <w:rPr>
                <w:noProof/>
                <w:webHidden/>
              </w:rPr>
              <w:fldChar w:fldCharType="separate"/>
            </w:r>
            <w:r w:rsidR="00605639">
              <w:rPr>
                <w:noProof/>
                <w:webHidden/>
              </w:rPr>
              <w:t>17</w:t>
            </w:r>
            <w:r w:rsidR="00605639">
              <w:rPr>
                <w:noProof/>
                <w:webHidden/>
              </w:rPr>
              <w:fldChar w:fldCharType="end"/>
            </w:r>
          </w:hyperlink>
        </w:p>
        <w:p w14:paraId="6FC79969" w14:textId="46BB305F" w:rsidR="00605639" w:rsidRDefault="005E303A">
          <w:pPr>
            <w:pStyle w:val="TM3"/>
            <w:tabs>
              <w:tab w:val="right" w:leader="dot" w:pos="9062"/>
            </w:tabs>
            <w:rPr>
              <w:rFonts w:eastAsiaTheme="minorEastAsia"/>
              <w:noProof/>
              <w:lang w:eastAsia="fr-FR"/>
            </w:rPr>
          </w:pPr>
          <w:hyperlink w:anchor="_Toc126056200" w:history="1">
            <w:r w:rsidR="00605639" w:rsidRPr="00BE79C6">
              <w:rPr>
                <w:rStyle w:val="Lienhypertexte"/>
                <w:rFonts w:ascii="Bernard MT Condensed" w:hAnsi="Bernard MT Condensed"/>
                <w:noProof/>
              </w:rPr>
              <w:t>III.4.2 - Entretiens avec les informateurs clés</w:t>
            </w:r>
            <w:r w:rsidR="00605639">
              <w:rPr>
                <w:noProof/>
                <w:webHidden/>
              </w:rPr>
              <w:tab/>
            </w:r>
            <w:r w:rsidR="00605639">
              <w:rPr>
                <w:noProof/>
                <w:webHidden/>
              </w:rPr>
              <w:fldChar w:fldCharType="begin"/>
            </w:r>
            <w:r w:rsidR="00605639">
              <w:rPr>
                <w:noProof/>
                <w:webHidden/>
              </w:rPr>
              <w:instrText xml:space="preserve"> PAGEREF _Toc126056200 \h </w:instrText>
            </w:r>
            <w:r w:rsidR="00605639">
              <w:rPr>
                <w:noProof/>
                <w:webHidden/>
              </w:rPr>
            </w:r>
            <w:r w:rsidR="00605639">
              <w:rPr>
                <w:noProof/>
                <w:webHidden/>
              </w:rPr>
              <w:fldChar w:fldCharType="separate"/>
            </w:r>
            <w:r w:rsidR="00605639">
              <w:rPr>
                <w:noProof/>
                <w:webHidden/>
              </w:rPr>
              <w:t>18</w:t>
            </w:r>
            <w:r w:rsidR="00605639">
              <w:rPr>
                <w:noProof/>
                <w:webHidden/>
              </w:rPr>
              <w:fldChar w:fldCharType="end"/>
            </w:r>
          </w:hyperlink>
        </w:p>
        <w:p w14:paraId="5755365F" w14:textId="24985659" w:rsidR="00605639" w:rsidRDefault="005E303A">
          <w:pPr>
            <w:pStyle w:val="TM3"/>
            <w:tabs>
              <w:tab w:val="right" w:leader="dot" w:pos="9062"/>
            </w:tabs>
            <w:rPr>
              <w:rFonts w:eastAsiaTheme="minorEastAsia"/>
              <w:noProof/>
              <w:lang w:eastAsia="fr-FR"/>
            </w:rPr>
          </w:pPr>
          <w:hyperlink w:anchor="_Toc126056201" w:history="1">
            <w:r w:rsidR="00605639" w:rsidRPr="00BE79C6">
              <w:rPr>
                <w:rStyle w:val="Lienhypertexte"/>
                <w:rFonts w:ascii="Bernard MT Condensed" w:hAnsi="Bernard MT Condensed"/>
                <w:noProof/>
              </w:rPr>
              <w:t>III.4.3 - Groupes de discussion</w:t>
            </w:r>
            <w:r w:rsidR="00605639">
              <w:rPr>
                <w:noProof/>
                <w:webHidden/>
              </w:rPr>
              <w:tab/>
            </w:r>
            <w:r w:rsidR="00605639">
              <w:rPr>
                <w:noProof/>
                <w:webHidden/>
              </w:rPr>
              <w:fldChar w:fldCharType="begin"/>
            </w:r>
            <w:r w:rsidR="00605639">
              <w:rPr>
                <w:noProof/>
                <w:webHidden/>
              </w:rPr>
              <w:instrText xml:space="preserve"> PAGEREF _Toc126056201 \h </w:instrText>
            </w:r>
            <w:r w:rsidR="00605639">
              <w:rPr>
                <w:noProof/>
                <w:webHidden/>
              </w:rPr>
            </w:r>
            <w:r w:rsidR="00605639">
              <w:rPr>
                <w:noProof/>
                <w:webHidden/>
              </w:rPr>
              <w:fldChar w:fldCharType="separate"/>
            </w:r>
            <w:r w:rsidR="00605639">
              <w:rPr>
                <w:noProof/>
                <w:webHidden/>
              </w:rPr>
              <w:t>18</w:t>
            </w:r>
            <w:r w:rsidR="00605639">
              <w:rPr>
                <w:noProof/>
                <w:webHidden/>
              </w:rPr>
              <w:fldChar w:fldCharType="end"/>
            </w:r>
          </w:hyperlink>
        </w:p>
        <w:p w14:paraId="7B13C3A2" w14:textId="330AF2B8" w:rsidR="00605639" w:rsidRDefault="005E303A">
          <w:pPr>
            <w:pStyle w:val="TM3"/>
            <w:tabs>
              <w:tab w:val="right" w:leader="dot" w:pos="9062"/>
            </w:tabs>
            <w:rPr>
              <w:rFonts w:eastAsiaTheme="minorEastAsia"/>
              <w:noProof/>
              <w:lang w:eastAsia="fr-FR"/>
            </w:rPr>
          </w:pPr>
          <w:hyperlink w:anchor="_Toc126056202" w:history="1">
            <w:r w:rsidR="00605639" w:rsidRPr="00BE79C6">
              <w:rPr>
                <w:rStyle w:val="Lienhypertexte"/>
                <w:rFonts w:ascii="Bernard MT Condensed" w:hAnsi="Bernard MT Condensed"/>
                <w:noProof/>
              </w:rPr>
              <w:t>III.4.4 - Visites de terrain</w:t>
            </w:r>
            <w:r w:rsidR="00605639">
              <w:rPr>
                <w:noProof/>
                <w:webHidden/>
              </w:rPr>
              <w:tab/>
            </w:r>
            <w:r w:rsidR="00605639">
              <w:rPr>
                <w:noProof/>
                <w:webHidden/>
              </w:rPr>
              <w:fldChar w:fldCharType="begin"/>
            </w:r>
            <w:r w:rsidR="00605639">
              <w:rPr>
                <w:noProof/>
                <w:webHidden/>
              </w:rPr>
              <w:instrText xml:space="preserve"> PAGEREF _Toc126056202 \h </w:instrText>
            </w:r>
            <w:r w:rsidR="00605639">
              <w:rPr>
                <w:noProof/>
                <w:webHidden/>
              </w:rPr>
            </w:r>
            <w:r w:rsidR="00605639">
              <w:rPr>
                <w:noProof/>
                <w:webHidden/>
              </w:rPr>
              <w:fldChar w:fldCharType="separate"/>
            </w:r>
            <w:r w:rsidR="00605639">
              <w:rPr>
                <w:noProof/>
                <w:webHidden/>
              </w:rPr>
              <w:t>18</w:t>
            </w:r>
            <w:r w:rsidR="00605639">
              <w:rPr>
                <w:noProof/>
                <w:webHidden/>
              </w:rPr>
              <w:fldChar w:fldCharType="end"/>
            </w:r>
          </w:hyperlink>
        </w:p>
        <w:p w14:paraId="404517FC" w14:textId="11091085" w:rsidR="00605639" w:rsidRDefault="005E303A">
          <w:pPr>
            <w:pStyle w:val="TM3"/>
            <w:tabs>
              <w:tab w:val="right" w:leader="dot" w:pos="9062"/>
            </w:tabs>
            <w:rPr>
              <w:rFonts w:eastAsiaTheme="minorEastAsia"/>
              <w:noProof/>
              <w:lang w:eastAsia="fr-FR"/>
            </w:rPr>
          </w:pPr>
          <w:hyperlink w:anchor="_Toc126056203" w:history="1">
            <w:r w:rsidR="00605639" w:rsidRPr="00BE79C6">
              <w:rPr>
                <w:rStyle w:val="Lienhypertexte"/>
                <w:rFonts w:ascii="Bernard MT Condensed" w:hAnsi="Bernard MT Condensed"/>
                <w:noProof/>
              </w:rPr>
              <w:t>III.4.5 - Traitement, analyse des données et production du rapport</w:t>
            </w:r>
            <w:r w:rsidR="00605639">
              <w:rPr>
                <w:noProof/>
                <w:webHidden/>
              </w:rPr>
              <w:tab/>
            </w:r>
            <w:r w:rsidR="00605639">
              <w:rPr>
                <w:noProof/>
                <w:webHidden/>
              </w:rPr>
              <w:fldChar w:fldCharType="begin"/>
            </w:r>
            <w:r w:rsidR="00605639">
              <w:rPr>
                <w:noProof/>
                <w:webHidden/>
              </w:rPr>
              <w:instrText xml:space="preserve"> PAGEREF _Toc126056203 \h </w:instrText>
            </w:r>
            <w:r w:rsidR="00605639">
              <w:rPr>
                <w:noProof/>
                <w:webHidden/>
              </w:rPr>
            </w:r>
            <w:r w:rsidR="00605639">
              <w:rPr>
                <w:noProof/>
                <w:webHidden/>
              </w:rPr>
              <w:fldChar w:fldCharType="separate"/>
            </w:r>
            <w:r w:rsidR="00605639">
              <w:rPr>
                <w:noProof/>
                <w:webHidden/>
              </w:rPr>
              <w:t>18</w:t>
            </w:r>
            <w:r w:rsidR="00605639">
              <w:rPr>
                <w:noProof/>
                <w:webHidden/>
              </w:rPr>
              <w:fldChar w:fldCharType="end"/>
            </w:r>
          </w:hyperlink>
        </w:p>
        <w:p w14:paraId="35B5FB62" w14:textId="20CD4576" w:rsidR="00605639" w:rsidRDefault="005E303A">
          <w:pPr>
            <w:pStyle w:val="TM1"/>
            <w:tabs>
              <w:tab w:val="right" w:leader="dot" w:pos="9062"/>
            </w:tabs>
            <w:rPr>
              <w:rFonts w:eastAsiaTheme="minorEastAsia"/>
              <w:noProof/>
              <w:lang w:eastAsia="fr-FR"/>
            </w:rPr>
          </w:pPr>
          <w:hyperlink w:anchor="_Toc126056204" w:history="1">
            <w:r w:rsidR="00605639" w:rsidRPr="00BE79C6">
              <w:rPr>
                <w:rStyle w:val="Lienhypertexte"/>
                <w:rFonts w:ascii="Bernard MT Condensed" w:hAnsi="Bernard MT Condensed"/>
                <w:noProof/>
              </w:rPr>
              <w:t>IV - Constatations et conclusions</w:t>
            </w:r>
            <w:r w:rsidR="00605639">
              <w:rPr>
                <w:noProof/>
                <w:webHidden/>
              </w:rPr>
              <w:tab/>
            </w:r>
            <w:r w:rsidR="00605639">
              <w:rPr>
                <w:noProof/>
                <w:webHidden/>
              </w:rPr>
              <w:fldChar w:fldCharType="begin"/>
            </w:r>
            <w:r w:rsidR="00605639">
              <w:rPr>
                <w:noProof/>
                <w:webHidden/>
              </w:rPr>
              <w:instrText xml:space="preserve"> PAGEREF _Toc126056204 \h </w:instrText>
            </w:r>
            <w:r w:rsidR="00605639">
              <w:rPr>
                <w:noProof/>
                <w:webHidden/>
              </w:rPr>
            </w:r>
            <w:r w:rsidR="00605639">
              <w:rPr>
                <w:noProof/>
                <w:webHidden/>
              </w:rPr>
              <w:fldChar w:fldCharType="separate"/>
            </w:r>
            <w:r w:rsidR="00605639">
              <w:rPr>
                <w:noProof/>
                <w:webHidden/>
              </w:rPr>
              <w:t>19</w:t>
            </w:r>
            <w:r w:rsidR="00605639">
              <w:rPr>
                <w:noProof/>
                <w:webHidden/>
              </w:rPr>
              <w:fldChar w:fldCharType="end"/>
            </w:r>
          </w:hyperlink>
        </w:p>
        <w:p w14:paraId="2179BA77" w14:textId="7BB90DF1" w:rsidR="00605639" w:rsidRDefault="005E303A">
          <w:pPr>
            <w:pStyle w:val="TM2"/>
            <w:tabs>
              <w:tab w:val="right" w:leader="dot" w:pos="9062"/>
            </w:tabs>
            <w:rPr>
              <w:rFonts w:eastAsiaTheme="minorEastAsia"/>
              <w:noProof/>
              <w:lang w:eastAsia="fr-FR"/>
            </w:rPr>
          </w:pPr>
          <w:hyperlink w:anchor="_Toc126056205" w:history="1">
            <w:r w:rsidR="00605639" w:rsidRPr="00BE79C6">
              <w:rPr>
                <w:rStyle w:val="Lienhypertexte"/>
                <w:rFonts w:ascii="Bernard MT Condensed" w:hAnsi="Bernard MT Condensed"/>
                <w:noProof/>
              </w:rPr>
              <w:t>IV.1 - Pertinence</w:t>
            </w:r>
            <w:r w:rsidR="00605639">
              <w:rPr>
                <w:noProof/>
                <w:webHidden/>
              </w:rPr>
              <w:tab/>
            </w:r>
            <w:r w:rsidR="00605639">
              <w:rPr>
                <w:noProof/>
                <w:webHidden/>
              </w:rPr>
              <w:fldChar w:fldCharType="begin"/>
            </w:r>
            <w:r w:rsidR="00605639">
              <w:rPr>
                <w:noProof/>
                <w:webHidden/>
              </w:rPr>
              <w:instrText xml:space="preserve"> PAGEREF _Toc126056205 \h </w:instrText>
            </w:r>
            <w:r w:rsidR="00605639">
              <w:rPr>
                <w:noProof/>
                <w:webHidden/>
              </w:rPr>
            </w:r>
            <w:r w:rsidR="00605639">
              <w:rPr>
                <w:noProof/>
                <w:webHidden/>
              </w:rPr>
              <w:fldChar w:fldCharType="separate"/>
            </w:r>
            <w:r w:rsidR="00605639">
              <w:rPr>
                <w:noProof/>
                <w:webHidden/>
              </w:rPr>
              <w:t>19</w:t>
            </w:r>
            <w:r w:rsidR="00605639">
              <w:rPr>
                <w:noProof/>
                <w:webHidden/>
              </w:rPr>
              <w:fldChar w:fldCharType="end"/>
            </w:r>
          </w:hyperlink>
        </w:p>
        <w:p w14:paraId="55F3353B" w14:textId="032896F1" w:rsidR="00605639" w:rsidRDefault="005E303A">
          <w:pPr>
            <w:pStyle w:val="TM2"/>
            <w:tabs>
              <w:tab w:val="right" w:leader="dot" w:pos="9062"/>
            </w:tabs>
            <w:rPr>
              <w:rFonts w:eastAsiaTheme="minorEastAsia"/>
              <w:noProof/>
              <w:lang w:eastAsia="fr-FR"/>
            </w:rPr>
          </w:pPr>
          <w:hyperlink w:anchor="_Toc126056206" w:history="1">
            <w:r w:rsidR="00605639" w:rsidRPr="00BE79C6">
              <w:rPr>
                <w:rStyle w:val="Lienhypertexte"/>
                <w:rFonts w:ascii="Bernard MT Condensed" w:hAnsi="Bernard MT Condensed"/>
                <w:noProof/>
              </w:rPr>
              <w:t>IV.2 - Efficacité et efficience de la mise en œuvre du CPD</w:t>
            </w:r>
            <w:r w:rsidR="00605639">
              <w:rPr>
                <w:noProof/>
                <w:webHidden/>
              </w:rPr>
              <w:tab/>
            </w:r>
            <w:r w:rsidR="00605639">
              <w:rPr>
                <w:noProof/>
                <w:webHidden/>
              </w:rPr>
              <w:fldChar w:fldCharType="begin"/>
            </w:r>
            <w:r w:rsidR="00605639">
              <w:rPr>
                <w:noProof/>
                <w:webHidden/>
              </w:rPr>
              <w:instrText xml:space="preserve"> PAGEREF _Toc126056206 \h </w:instrText>
            </w:r>
            <w:r w:rsidR="00605639">
              <w:rPr>
                <w:noProof/>
                <w:webHidden/>
              </w:rPr>
            </w:r>
            <w:r w:rsidR="00605639">
              <w:rPr>
                <w:noProof/>
                <w:webHidden/>
              </w:rPr>
              <w:fldChar w:fldCharType="separate"/>
            </w:r>
            <w:r w:rsidR="00605639">
              <w:rPr>
                <w:noProof/>
                <w:webHidden/>
              </w:rPr>
              <w:t>23</w:t>
            </w:r>
            <w:r w:rsidR="00605639">
              <w:rPr>
                <w:noProof/>
                <w:webHidden/>
              </w:rPr>
              <w:fldChar w:fldCharType="end"/>
            </w:r>
          </w:hyperlink>
        </w:p>
        <w:p w14:paraId="6E4DF5A4" w14:textId="30518555" w:rsidR="00605639" w:rsidRDefault="005E303A">
          <w:pPr>
            <w:pStyle w:val="TM3"/>
            <w:tabs>
              <w:tab w:val="right" w:leader="dot" w:pos="9062"/>
            </w:tabs>
            <w:rPr>
              <w:rFonts w:eastAsiaTheme="minorEastAsia"/>
              <w:noProof/>
              <w:lang w:eastAsia="fr-FR"/>
            </w:rPr>
          </w:pPr>
          <w:hyperlink w:anchor="_Toc126056207" w:history="1">
            <w:r w:rsidR="00605639" w:rsidRPr="00BE79C6">
              <w:rPr>
                <w:rStyle w:val="Lienhypertexte"/>
                <w:rFonts w:ascii="Bernard MT Condensed" w:hAnsi="Bernard MT Condensed"/>
                <w:noProof/>
              </w:rPr>
              <w:t>IV.2.1 - Efficacité et efficience des interventions relatives à la priorité Gouvernance et consolidation de la paix</w:t>
            </w:r>
            <w:r w:rsidR="00605639">
              <w:rPr>
                <w:noProof/>
                <w:webHidden/>
              </w:rPr>
              <w:tab/>
            </w:r>
            <w:r w:rsidR="00605639">
              <w:rPr>
                <w:noProof/>
                <w:webHidden/>
              </w:rPr>
              <w:fldChar w:fldCharType="begin"/>
            </w:r>
            <w:r w:rsidR="00605639">
              <w:rPr>
                <w:noProof/>
                <w:webHidden/>
              </w:rPr>
              <w:instrText xml:space="preserve"> PAGEREF _Toc126056207 \h </w:instrText>
            </w:r>
            <w:r w:rsidR="00605639">
              <w:rPr>
                <w:noProof/>
                <w:webHidden/>
              </w:rPr>
            </w:r>
            <w:r w:rsidR="00605639">
              <w:rPr>
                <w:noProof/>
                <w:webHidden/>
              </w:rPr>
              <w:fldChar w:fldCharType="separate"/>
            </w:r>
            <w:r w:rsidR="00605639">
              <w:rPr>
                <w:noProof/>
                <w:webHidden/>
              </w:rPr>
              <w:t>23</w:t>
            </w:r>
            <w:r w:rsidR="00605639">
              <w:rPr>
                <w:noProof/>
                <w:webHidden/>
              </w:rPr>
              <w:fldChar w:fldCharType="end"/>
            </w:r>
          </w:hyperlink>
        </w:p>
        <w:p w14:paraId="3FD59348" w14:textId="6AB7D45E" w:rsidR="00605639" w:rsidRDefault="005E303A">
          <w:pPr>
            <w:pStyle w:val="TM3"/>
            <w:tabs>
              <w:tab w:val="right" w:leader="dot" w:pos="9062"/>
            </w:tabs>
            <w:rPr>
              <w:rFonts w:eastAsiaTheme="minorEastAsia"/>
              <w:noProof/>
              <w:lang w:eastAsia="fr-FR"/>
            </w:rPr>
          </w:pPr>
          <w:hyperlink w:anchor="_Toc126056208" w:history="1">
            <w:r w:rsidR="00605639" w:rsidRPr="00BE79C6">
              <w:rPr>
                <w:rStyle w:val="Lienhypertexte"/>
                <w:rFonts w:ascii="Bernard MT Condensed" w:hAnsi="Bernard MT Condensed"/>
                <w:noProof/>
              </w:rPr>
              <w:t>IV.2.2 - Efficacité et efficience des interventions relatives à la priorité croissance inclusive et promotion du secteur privé</w:t>
            </w:r>
            <w:r w:rsidR="00605639">
              <w:rPr>
                <w:noProof/>
                <w:webHidden/>
              </w:rPr>
              <w:tab/>
            </w:r>
            <w:r w:rsidR="00605639">
              <w:rPr>
                <w:noProof/>
                <w:webHidden/>
              </w:rPr>
              <w:fldChar w:fldCharType="begin"/>
            </w:r>
            <w:r w:rsidR="00605639">
              <w:rPr>
                <w:noProof/>
                <w:webHidden/>
              </w:rPr>
              <w:instrText xml:space="preserve"> PAGEREF _Toc126056208 \h </w:instrText>
            </w:r>
            <w:r w:rsidR="00605639">
              <w:rPr>
                <w:noProof/>
                <w:webHidden/>
              </w:rPr>
            </w:r>
            <w:r w:rsidR="00605639">
              <w:rPr>
                <w:noProof/>
                <w:webHidden/>
              </w:rPr>
              <w:fldChar w:fldCharType="separate"/>
            </w:r>
            <w:r w:rsidR="00605639">
              <w:rPr>
                <w:noProof/>
                <w:webHidden/>
              </w:rPr>
              <w:t>30</w:t>
            </w:r>
            <w:r w:rsidR="00605639">
              <w:rPr>
                <w:noProof/>
                <w:webHidden/>
              </w:rPr>
              <w:fldChar w:fldCharType="end"/>
            </w:r>
          </w:hyperlink>
        </w:p>
        <w:p w14:paraId="7F8010FC" w14:textId="58E0DAA4" w:rsidR="00605639" w:rsidRDefault="005E303A">
          <w:pPr>
            <w:pStyle w:val="TM3"/>
            <w:tabs>
              <w:tab w:val="right" w:leader="dot" w:pos="9062"/>
            </w:tabs>
            <w:rPr>
              <w:rFonts w:eastAsiaTheme="minorEastAsia"/>
              <w:noProof/>
              <w:lang w:eastAsia="fr-FR"/>
            </w:rPr>
          </w:pPr>
          <w:hyperlink w:anchor="_Toc126056209" w:history="1">
            <w:r w:rsidR="00605639" w:rsidRPr="00BE79C6">
              <w:rPr>
                <w:rStyle w:val="Lienhypertexte"/>
                <w:rFonts w:ascii="Bernard MT Condensed" w:hAnsi="Bernard MT Condensed"/>
                <w:noProof/>
              </w:rPr>
              <w:t>IV.2.3 - Efficacité et efficience des interventions relatives à la priorité Durabilité environnementale et résilience face aux effets néfastes des changements climatiques</w:t>
            </w:r>
            <w:r w:rsidR="00605639">
              <w:rPr>
                <w:noProof/>
                <w:webHidden/>
              </w:rPr>
              <w:tab/>
            </w:r>
            <w:r w:rsidR="00605639">
              <w:rPr>
                <w:noProof/>
                <w:webHidden/>
              </w:rPr>
              <w:fldChar w:fldCharType="begin"/>
            </w:r>
            <w:r w:rsidR="00605639">
              <w:rPr>
                <w:noProof/>
                <w:webHidden/>
              </w:rPr>
              <w:instrText xml:space="preserve"> PAGEREF _Toc126056209 \h </w:instrText>
            </w:r>
            <w:r w:rsidR="00605639">
              <w:rPr>
                <w:noProof/>
                <w:webHidden/>
              </w:rPr>
            </w:r>
            <w:r w:rsidR="00605639">
              <w:rPr>
                <w:noProof/>
                <w:webHidden/>
              </w:rPr>
              <w:fldChar w:fldCharType="separate"/>
            </w:r>
            <w:r w:rsidR="00605639">
              <w:rPr>
                <w:noProof/>
                <w:webHidden/>
              </w:rPr>
              <w:t>35</w:t>
            </w:r>
            <w:r w:rsidR="00605639">
              <w:rPr>
                <w:noProof/>
                <w:webHidden/>
              </w:rPr>
              <w:fldChar w:fldCharType="end"/>
            </w:r>
          </w:hyperlink>
        </w:p>
        <w:p w14:paraId="6F189FF6" w14:textId="3C210162" w:rsidR="00605639" w:rsidRDefault="005E303A">
          <w:pPr>
            <w:pStyle w:val="TM2"/>
            <w:tabs>
              <w:tab w:val="right" w:leader="dot" w:pos="9062"/>
            </w:tabs>
            <w:rPr>
              <w:rFonts w:eastAsiaTheme="minorEastAsia"/>
              <w:noProof/>
              <w:lang w:eastAsia="fr-FR"/>
            </w:rPr>
          </w:pPr>
          <w:hyperlink w:anchor="_Toc126056210" w:history="1">
            <w:r w:rsidR="00605639" w:rsidRPr="00BE79C6">
              <w:rPr>
                <w:rStyle w:val="Lienhypertexte"/>
                <w:rFonts w:ascii="Bernard MT Condensed" w:hAnsi="Bernard MT Condensed"/>
                <w:noProof/>
              </w:rPr>
              <w:t>IV.3 - Cohérence de la mise en œuvre du CPD</w:t>
            </w:r>
            <w:r w:rsidR="00605639">
              <w:rPr>
                <w:noProof/>
                <w:webHidden/>
              </w:rPr>
              <w:tab/>
            </w:r>
            <w:r w:rsidR="00605639">
              <w:rPr>
                <w:noProof/>
                <w:webHidden/>
              </w:rPr>
              <w:fldChar w:fldCharType="begin"/>
            </w:r>
            <w:r w:rsidR="00605639">
              <w:rPr>
                <w:noProof/>
                <w:webHidden/>
              </w:rPr>
              <w:instrText xml:space="preserve"> PAGEREF _Toc126056210 \h </w:instrText>
            </w:r>
            <w:r w:rsidR="00605639">
              <w:rPr>
                <w:noProof/>
                <w:webHidden/>
              </w:rPr>
            </w:r>
            <w:r w:rsidR="00605639">
              <w:rPr>
                <w:noProof/>
                <w:webHidden/>
              </w:rPr>
              <w:fldChar w:fldCharType="separate"/>
            </w:r>
            <w:r w:rsidR="00605639">
              <w:rPr>
                <w:noProof/>
                <w:webHidden/>
              </w:rPr>
              <w:t>39</w:t>
            </w:r>
            <w:r w:rsidR="00605639">
              <w:rPr>
                <w:noProof/>
                <w:webHidden/>
              </w:rPr>
              <w:fldChar w:fldCharType="end"/>
            </w:r>
          </w:hyperlink>
        </w:p>
        <w:p w14:paraId="1EBD897E" w14:textId="6E1971EF" w:rsidR="00605639" w:rsidRDefault="005E303A">
          <w:pPr>
            <w:pStyle w:val="TM3"/>
            <w:tabs>
              <w:tab w:val="right" w:leader="dot" w:pos="9062"/>
            </w:tabs>
            <w:rPr>
              <w:rFonts w:eastAsiaTheme="minorEastAsia"/>
              <w:noProof/>
              <w:lang w:eastAsia="fr-FR"/>
            </w:rPr>
          </w:pPr>
          <w:hyperlink w:anchor="_Toc126056211" w:history="1">
            <w:r w:rsidR="00605639" w:rsidRPr="00BE79C6">
              <w:rPr>
                <w:rStyle w:val="Lienhypertexte"/>
                <w:rFonts w:ascii="Bernard MT Condensed" w:hAnsi="Bernard MT Condensed"/>
                <w:noProof/>
              </w:rPr>
              <w:t>IV.3.1 - Cohérence interne</w:t>
            </w:r>
            <w:r w:rsidR="00605639">
              <w:rPr>
                <w:noProof/>
                <w:webHidden/>
              </w:rPr>
              <w:tab/>
            </w:r>
            <w:r w:rsidR="00605639">
              <w:rPr>
                <w:noProof/>
                <w:webHidden/>
              </w:rPr>
              <w:fldChar w:fldCharType="begin"/>
            </w:r>
            <w:r w:rsidR="00605639">
              <w:rPr>
                <w:noProof/>
                <w:webHidden/>
              </w:rPr>
              <w:instrText xml:space="preserve"> PAGEREF _Toc126056211 \h </w:instrText>
            </w:r>
            <w:r w:rsidR="00605639">
              <w:rPr>
                <w:noProof/>
                <w:webHidden/>
              </w:rPr>
            </w:r>
            <w:r w:rsidR="00605639">
              <w:rPr>
                <w:noProof/>
                <w:webHidden/>
              </w:rPr>
              <w:fldChar w:fldCharType="separate"/>
            </w:r>
            <w:r w:rsidR="00605639">
              <w:rPr>
                <w:noProof/>
                <w:webHidden/>
              </w:rPr>
              <w:t>39</w:t>
            </w:r>
            <w:r w:rsidR="00605639">
              <w:rPr>
                <w:noProof/>
                <w:webHidden/>
              </w:rPr>
              <w:fldChar w:fldCharType="end"/>
            </w:r>
          </w:hyperlink>
        </w:p>
        <w:p w14:paraId="68507A9E" w14:textId="7EEA24C5" w:rsidR="00605639" w:rsidRDefault="005E303A">
          <w:pPr>
            <w:pStyle w:val="TM3"/>
            <w:tabs>
              <w:tab w:val="right" w:leader="dot" w:pos="9062"/>
            </w:tabs>
            <w:rPr>
              <w:rFonts w:eastAsiaTheme="minorEastAsia"/>
              <w:noProof/>
              <w:lang w:eastAsia="fr-FR"/>
            </w:rPr>
          </w:pPr>
          <w:hyperlink w:anchor="_Toc126056212" w:history="1">
            <w:r w:rsidR="00605639" w:rsidRPr="00BE79C6">
              <w:rPr>
                <w:rStyle w:val="Lienhypertexte"/>
                <w:rFonts w:ascii="Bernard MT Condensed" w:hAnsi="Bernard MT Condensed"/>
                <w:noProof/>
              </w:rPr>
              <w:t>IV.3.2 - Cohérence externe</w:t>
            </w:r>
            <w:r w:rsidR="00605639">
              <w:rPr>
                <w:noProof/>
                <w:webHidden/>
              </w:rPr>
              <w:tab/>
            </w:r>
            <w:r w:rsidR="00605639">
              <w:rPr>
                <w:noProof/>
                <w:webHidden/>
              </w:rPr>
              <w:fldChar w:fldCharType="begin"/>
            </w:r>
            <w:r w:rsidR="00605639">
              <w:rPr>
                <w:noProof/>
                <w:webHidden/>
              </w:rPr>
              <w:instrText xml:space="preserve"> PAGEREF _Toc126056212 \h </w:instrText>
            </w:r>
            <w:r w:rsidR="00605639">
              <w:rPr>
                <w:noProof/>
                <w:webHidden/>
              </w:rPr>
            </w:r>
            <w:r w:rsidR="00605639">
              <w:rPr>
                <w:noProof/>
                <w:webHidden/>
              </w:rPr>
              <w:fldChar w:fldCharType="separate"/>
            </w:r>
            <w:r w:rsidR="00605639">
              <w:rPr>
                <w:noProof/>
                <w:webHidden/>
              </w:rPr>
              <w:t>39</w:t>
            </w:r>
            <w:r w:rsidR="00605639">
              <w:rPr>
                <w:noProof/>
                <w:webHidden/>
              </w:rPr>
              <w:fldChar w:fldCharType="end"/>
            </w:r>
          </w:hyperlink>
        </w:p>
        <w:p w14:paraId="727CE30D" w14:textId="5E5114D6" w:rsidR="00605639" w:rsidRDefault="005E303A">
          <w:pPr>
            <w:pStyle w:val="TM2"/>
            <w:tabs>
              <w:tab w:val="right" w:leader="dot" w:pos="9062"/>
            </w:tabs>
            <w:rPr>
              <w:rFonts w:eastAsiaTheme="minorEastAsia"/>
              <w:noProof/>
              <w:lang w:eastAsia="fr-FR"/>
            </w:rPr>
          </w:pPr>
          <w:hyperlink w:anchor="_Toc126056213" w:history="1">
            <w:r w:rsidR="00605639" w:rsidRPr="00BE79C6">
              <w:rPr>
                <w:rStyle w:val="Lienhypertexte"/>
                <w:rFonts w:ascii="Bernard MT Condensed" w:hAnsi="Bernard MT Condensed"/>
                <w:noProof/>
              </w:rPr>
              <w:t>IV.5 - Durabilité</w:t>
            </w:r>
            <w:r w:rsidR="00605639">
              <w:rPr>
                <w:noProof/>
                <w:webHidden/>
              </w:rPr>
              <w:tab/>
            </w:r>
            <w:r w:rsidR="00605639">
              <w:rPr>
                <w:noProof/>
                <w:webHidden/>
              </w:rPr>
              <w:fldChar w:fldCharType="begin"/>
            </w:r>
            <w:r w:rsidR="00605639">
              <w:rPr>
                <w:noProof/>
                <w:webHidden/>
              </w:rPr>
              <w:instrText xml:space="preserve"> PAGEREF _Toc126056213 \h </w:instrText>
            </w:r>
            <w:r w:rsidR="00605639">
              <w:rPr>
                <w:noProof/>
                <w:webHidden/>
              </w:rPr>
            </w:r>
            <w:r w:rsidR="00605639">
              <w:rPr>
                <w:noProof/>
                <w:webHidden/>
              </w:rPr>
              <w:fldChar w:fldCharType="separate"/>
            </w:r>
            <w:r w:rsidR="00605639">
              <w:rPr>
                <w:noProof/>
                <w:webHidden/>
              </w:rPr>
              <w:t>40</w:t>
            </w:r>
            <w:r w:rsidR="00605639">
              <w:rPr>
                <w:noProof/>
                <w:webHidden/>
              </w:rPr>
              <w:fldChar w:fldCharType="end"/>
            </w:r>
          </w:hyperlink>
        </w:p>
        <w:p w14:paraId="3C1F59E4" w14:textId="414CB565" w:rsidR="00605639" w:rsidRDefault="005E303A">
          <w:pPr>
            <w:pStyle w:val="TM2"/>
            <w:tabs>
              <w:tab w:val="right" w:leader="dot" w:pos="9062"/>
            </w:tabs>
            <w:rPr>
              <w:rFonts w:eastAsiaTheme="minorEastAsia"/>
              <w:noProof/>
              <w:lang w:eastAsia="fr-FR"/>
            </w:rPr>
          </w:pPr>
          <w:hyperlink w:anchor="_Toc126056214" w:history="1">
            <w:r w:rsidR="00605639" w:rsidRPr="00BE79C6">
              <w:rPr>
                <w:rStyle w:val="Lienhypertexte"/>
                <w:rFonts w:ascii="Bernard MT Condensed" w:hAnsi="Bernard MT Condensed"/>
                <w:noProof/>
              </w:rPr>
              <w:t>IV.6 - Droits fondamentaux  et Égalité des sexes et genre</w:t>
            </w:r>
            <w:r w:rsidR="00605639">
              <w:rPr>
                <w:noProof/>
                <w:webHidden/>
              </w:rPr>
              <w:tab/>
            </w:r>
            <w:r w:rsidR="00605639">
              <w:rPr>
                <w:noProof/>
                <w:webHidden/>
              </w:rPr>
              <w:fldChar w:fldCharType="begin"/>
            </w:r>
            <w:r w:rsidR="00605639">
              <w:rPr>
                <w:noProof/>
                <w:webHidden/>
              </w:rPr>
              <w:instrText xml:space="preserve"> PAGEREF _Toc126056214 \h </w:instrText>
            </w:r>
            <w:r w:rsidR="00605639">
              <w:rPr>
                <w:noProof/>
                <w:webHidden/>
              </w:rPr>
            </w:r>
            <w:r w:rsidR="00605639">
              <w:rPr>
                <w:noProof/>
                <w:webHidden/>
              </w:rPr>
              <w:fldChar w:fldCharType="separate"/>
            </w:r>
            <w:r w:rsidR="00605639">
              <w:rPr>
                <w:noProof/>
                <w:webHidden/>
              </w:rPr>
              <w:t>41</w:t>
            </w:r>
            <w:r w:rsidR="00605639">
              <w:rPr>
                <w:noProof/>
                <w:webHidden/>
              </w:rPr>
              <w:fldChar w:fldCharType="end"/>
            </w:r>
          </w:hyperlink>
        </w:p>
        <w:p w14:paraId="19C85686" w14:textId="7FB654F6" w:rsidR="00605639" w:rsidRDefault="005E303A">
          <w:pPr>
            <w:pStyle w:val="TM2"/>
            <w:tabs>
              <w:tab w:val="right" w:leader="dot" w:pos="9062"/>
            </w:tabs>
            <w:rPr>
              <w:rFonts w:eastAsiaTheme="minorEastAsia"/>
              <w:noProof/>
              <w:lang w:eastAsia="fr-FR"/>
            </w:rPr>
          </w:pPr>
          <w:hyperlink w:anchor="_Toc126056215" w:history="1">
            <w:r w:rsidR="00605639" w:rsidRPr="00BE79C6">
              <w:rPr>
                <w:rStyle w:val="Lienhypertexte"/>
                <w:rFonts w:ascii="Bernard MT Condensed" w:hAnsi="Bernard MT Condensed"/>
                <w:noProof/>
              </w:rPr>
              <w:t>IV.7 - Mise en œuvre, suivi et évaluation</w:t>
            </w:r>
            <w:r w:rsidR="00605639">
              <w:rPr>
                <w:noProof/>
                <w:webHidden/>
              </w:rPr>
              <w:tab/>
            </w:r>
            <w:r w:rsidR="00605639">
              <w:rPr>
                <w:noProof/>
                <w:webHidden/>
              </w:rPr>
              <w:fldChar w:fldCharType="begin"/>
            </w:r>
            <w:r w:rsidR="00605639">
              <w:rPr>
                <w:noProof/>
                <w:webHidden/>
              </w:rPr>
              <w:instrText xml:space="preserve"> PAGEREF _Toc126056215 \h </w:instrText>
            </w:r>
            <w:r w:rsidR="00605639">
              <w:rPr>
                <w:noProof/>
                <w:webHidden/>
              </w:rPr>
            </w:r>
            <w:r w:rsidR="00605639">
              <w:rPr>
                <w:noProof/>
                <w:webHidden/>
              </w:rPr>
              <w:fldChar w:fldCharType="separate"/>
            </w:r>
            <w:r w:rsidR="00605639">
              <w:rPr>
                <w:noProof/>
                <w:webHidden/>
              </w:rPr>
              <w:t>42</w:t>
            </w:r>
            <w:r w:rsidR="00605639">
              <w:rPr>
                <w:noProof/>
                <w:webHidden/>
              </w:rPr>
              <w:fldChar w:fldCharType="end"/>
            </w:r>
          </w:hyperlink>
        </w:p>
        <w:p w14:paraId="35AC0C3A" w14:textId="6E5A6F05" w:rsidR="00605639" w:rsidRDefault="005E303A">
          <w:pPr>
            <w:pStyle w:val="TM2"/>
            <w:tabs>
              <w:tab w:val="right" w:leader="dot" w:pos="9062"/>
            </w:tabs>
            <w:rPr>
              <w:rFonts w:eastAsiaTheme="minorEastAsia"/>
              <w:noProof/>
              <w:lang w:eastAsia="fr-FR"/>
            </w:rPr>
          </w:pPr>
          <w:hyperlink w:anchor="_Toc126056216" w:history="1">
            <w:r w:rsidR="00605639" w:rsidRPr="00BE79C6">
              <w:rPr>
                <w:rStyle w:val="Lienhypertexte"/>
                <w:rFonts w:ascii="Bernard MT Condensed" w:hAnsi="Bernard MT Condensed"/>
                <w:noProof/>
              </w:rPr>
              <w:t>IV.8 - Développement des partenariats et mobilisation des ressources</w:t>
            </w:r>
            <w:r w:rsidR="00605639">
              <w:rPr>
                <w:noProof/>
                <w:webHidden/>
              </w:rPr>
              <w:tab/>
            </w:r>
            <w:r w:rsidR="00605639">
              <w:rPr>
                <w:noProof/>
                <w:webHidden/>
              </w:rPr>
              <w:fldChar w:fldCharType="begin"/>
            </w:r>
            <w:r w:rsidR="00605639">
              <w:rPr>
                <w:noProof/>
                <w:webHidden/>
              </w:rPr>
              <w:instrText xml:space="preserve"> PAGEREF _Toc126056216 \h </w:instrText>
            </w:r>
            <w:r w:rsidR="00605639">
              <w:rPr>
                <w:noProof/>
                <w:webHidden/>
              </w:rPr>
            </w:r>
            <w:r w:rsidR="00605639">
              <w:rPr>
                <w:noProof/>
                <w:webHidden/>
              </w:rPr>
              <w:fldChar w:fldCharType="separate"/>
            </w:r>
            <w:r w:rsidR="00605639">
              <w:rPr>
                <w:noProof/>
                <w:webHidden/>
              </w:rPr>
              <w:t>42</w:t>
            </w:r>
            <w:r w:rsidR="00605639">
              <w:rPr>
                <w:noProof/>
                <w:webHidden/>
              </w:rPr>
              <w:fldChar w:fldCharType="end"/>
            </w:r>
          </w:hyperlink>
        </w:p>
        <w:p w14:paraId="245DD3BB" w14:textId="70E731F8" w:rsidR="00605639" w:rsidRDefault="005E303A">
          <w:pPr>
            <w:pStyle w:val="TM2"/>
            <w:tabs>
              <w:tab w:val="right" w:leader="dot" w:pos="9062"/>
            </w:tabs>
            <w:rPr>
              <w:rFonts w:eastAsiaTheme="minorEastAsia"/>
              <w:noProof/>
              <w:lang w:eastAsia="fr-FR"/>
            </w:rPr>
          </w:pPr>
          <w:hyperlink w:anchor="_Toc126056217" w:history="1">
            <w:r w:rsidR="00605639" w:rsidRPr="00BE79C6">
              <w:rPr>
                <w:rStyle w:val="Lienhypertexte"/>
                <w:rFonts w:ascii="Bernard MT Condensed" w:hAnsi="Bernard MT Condensed"/>
                <w:noProof/>
              </w:rPr>
              <w:t>IV.9 - Communication et gestion des connaissances</w:t>
            </w:r>
            <w:r w:rsidR="00605639">
              <w:rPr>
                <w:noProof/>
                <w:webHidden/>
              </w:rPr>
              <w:tab/>
            </w:r>
            <w:r w:rsidR="00605639">
              <w:rPr>
                <w:noProof/>
                <w:webHidden/>
              </w:rPr>
              <w:fldChar w:fldCharType="begin"/>
            </w:r>
            <w:r w:rsidR="00605639">
              <w:rPr>
                <w:noProof/>
                <w:webHidden/>
              </w:rPr>
              <w:instrText xml:space="preserve"> PAGEREF _Toc126056217 \h </w:instrText>
            </w:r>
            <w:r w:rsidR="00605639">
              <w:rPr>
                <w:noProof/>
                <w:webHidden/>
              </w:rPr>
            </w:r>
            <w:r w:rsidR="00605639">
              <w:rPr>
                <w:noProof/>
                <w:webHidden/>
              </w:rPr>
              <w:fldChar w:fldCharType="separate"/>
            </w:r>
            <w:r w:rsidR="00605639">
              <w:rPr>
                <w:noProof/>
                <w:webHidden/>
              </w:rPr>
              <w:t>43</w:t>
            </w:r>
            <w:r w:rsidR="00605639">
              <w:rPr>
                <w:noProof/>
                <w:webHidden/>
              </w:rPr>
              <w:fldChar w:fldCharType="end"/>
            </w:r>
          </w:hyperlink>
        </w:p>
        <w:p w14:paraId="3E906B6D" w14:textId="721AE905" w:rsidR="00605639" w:rsidRDefault="005E303A">
          <w:pPr>
            <w:pStyle w:val="TM1"/>
            <w:tabs>
              <w:tab w:val="right" w:leader="dot" w:pos="9062"/>
            </w:tabs>
            <w:rPr>
              <w:rFonts w:eastAsiaTheme="minorEastAsia"/>
              <w:noProof/>
              <w:lang w:eastAsia="fr-FR"/>
            </w:rPr>
          </w:pPr>
          <w:hyperlink w:anchor="_Toc126056218" w:history="1">
            <w:r w:rsidR="00605639" w:rsidRPr="00BE79C6">
              <w:rPr>
                <w:rStyle w:val="Lienhypertexte"/>
                <w:rFonts w:ascii="Bernard MT Condensed" w:hAnsi="Bernard MT Condensed"/>
                <w:noProof/>
              </w:rPr>
              <w:t>V - Recommandations et leçons apprises</w:t>
            </w:r>
            <w:r w:rsidR="00605639">
              <w:rPr>
                <w:noProof/>
                <w:webHidden/>
              </w:rPr>
              <w:tab/>
            </w:r>
            <w:r w:rsidR="00605639">
              <w:rPr>
                <w:noProof/>
                <w:webHidden/>
              </w:rPr>
              <w:fldChar w:fldCharType="begin"/>
            </w:r>
            <w:r w:rsidR="00605639">
              <w:rPr>
                <w:noProof/>
                <w:webHidden/>
              </w:rPr>
              <w:instrText xml:space="preserve"> PAGEREF _Toc126056218 \h </w:instrText>
            </w:r>
            <w:r w:rsidR="00605639">
              <w:rPr>
                <w:noProof/>
                <w:webHidden/>
              </w:rPr>
            </w:r>
            <w:r w:rsidR="00605639">
              <w:rPr>
                <w:noProof/>
                <w:webHidden/>
              </w:rPr>
              <w:fldChar w:fldCharType="separate"/>
            </w:r>
            <w:r w:rsidR="00605639">
              <w:rPr>
                <w:noProof/>
                <w:webHidden/>
              </w:rPr>
              <w:t>43</w:t>
            </w:r>
            <w:r w:rsidR="00605639">
              <w:rPr>
                <w:noProof/>
                <w:webHidden/>
              </w:rPr>
              <w:fldChar w:fldCharType="end"/>
            </w:r>
          </w:hyperlink>
        </w:p>
        <w:p w14:paraId="4575FACE" w14:textId="553E353F" w:rsidR="00605639" w:rsidRDefault="005E303A">
          <w:pPr>
            <w:pStyle w:val="TM2"/>
            <w:tabs>
              <w:tab w:val="right" w:leader="dot" w:pos="9062"/>
            </w:tabs>
            <w:rPr>
              <w:rFonts w:eastAsiaTheme="minorEastAsia"/>
              <w:noProof/>
              <w:lang w:eastAsia="fr-FR"/>
            </w:rPr>
          </w:pPr>
          <w:hyperlink w:anchor="_Toc126056219" w:history="1">
            <w:r w:rsidR="00605639" w:rsidRPr="00BE79C6">
              <w:rPr>
                <w:rStyle w:val="Lienhypertexte"/>
                <w:rFonts w:ascii="Bernard MT Condensed" w:hAnsi="Bernard MT Condensed"/>
                <w:noProof/>
              </w:rPr>
              <w:t>V.1 - Recommandations</w:t>
            </w:r>
            <w:r w:rsidR="00605639">
              <w:rPr>
                <w:noProof/>
                <w:webHidden/>
              </w:rPr>
              <w:tab/>
            </w:r>
            <w:r w:rsidR="00605639">
              <w:rPr>
                <w:noProof/>
                <w:webHidden/>
              </w:rPr>
              <w:fldChar w:fldCharType="begin"/>
            </w:r>
            <w:r w:rsidR="00605639">
              <w:rPr>
                <w:noProof/>
                <w:webHidden/>
              </w:rPr>
              <w:instrText xml:space="preserve"> PAGEREF _Toc126056219 \h </w:instrText>
            </w:r>
            <w:r w:rsidR="00605639">
              <w:rPr>
                <w:noProof/>
                <w:webHidden/>
              </w:rPr>
            </w:r>
            <w:r w:rsidR="00605639">
              <w:rPr>
                <w:noProof/>
                <w:webHidden/>
              </w:rPr>
              <w:fldChar w:fldCharType="separate"/>
            </w:r>
            <w:r w:rsidR="00605639">
              <w:rPr>
                <w:noProof/>
                <w:webHidden/>
              </w:rPr>
              <w:t>43</w:t>
            </w:r>
            <w:r w:rsidR="00605639">
              <w:rPr>
                <w:noProof/>
                <w:webHidden/>
              </w:rPr>
              <w:fldChar w:fldCharType="end"/>
            </w:r>
          </w:hyperlink>
        </w:p>
        <w:p w14:paraId="5A23923E" w14:textId="76BE4720" w:rsidR="00605639" w:rsidRDefault="005E303A">
          <w:pPr>
            <w:pStyle w:val="TM2"/>
            <w:tabs>
              <w:tab w:val="right" w:leader="dot" w:pos="9062"/>
            </w:tabs>
            <w:rPr>
              <w:rFonts w:eastAsiaTheme="minorEastAsia"/>
              <w:noProof/>
              <w:lang w:eastAsia="fr-FR"/>
            </w:rPr>
          </w:pPr>
          <w:hyperlink w:anchor="_Toc126056220" w:history="1">
            <w:r w:rsidR="00605639" w:rsidRPr="00BE79C6">
              <w:rPr>
                <w:rStyle w:val="Lienhypertexte"/>
                <w:rFonts w:ascii="Bernard MT Condensed" w:hAnsi="Bernard MT Condensed"/>
                <w:noProof/>
              </w:rPr>
              <w:t>V.2 - Leçons apprises</w:t>
            </w:r>
            <w:r w:rsidR="00605639">
              <w:rPr>
                <w:noProof/>
                <w:webHidden/>
              </w:rPr>
              <w:tab/>
            </w:r>
            <w:r w:rsidR="00605639">
              <w:rPr>
                <w:noProof/>
                <w:webHidden/>
              </w:rPr>
              <w:fldChar w:fldCharType="begin"/>
            </w:r>
            <w:r w:rsidR="00605639">
              <w:rPr>
                <w:noProof/>
                <w:webHidden/>
              </w:rPr>
              <w:instrText xml:space="preserve"> PAGEREF _Toc126056220 \h </w:instrText>
            </w:r>
            <w:r w:rsidR="00605639">
              <w:rPr>
                <w:noProof/>
                <w:webHidden/>
              </w:rPr>
            </w:r>
            <w:r w:rsidR="00605639">
              <w:rPr>
                <w:noProof/>
                <w:webHidden/>
              </w:rPr>
              <w:fldChar w:fldCharType="separate"/>
            </w:r>
            <w:r w:rsidR="00605639">
              <w:rPr>
                <w:noProof/>
                <w:webHidden/>
              </w:rPr>
              <w:t>43</w:t>
            </w:r>
            <w:r w:rsidR="00605639">
              <w:rPr>
                <w:noProof/>
                <w:webHidden/>
              </w:rPr>
              <w:fldChar w:fldCharType="end"/>
            </w:r>
          </w:hyperlink>
        </w:p>
        <w:p w14:paraId="21AE3376" w14:textId="11176832" w:rsidR="00605639" w:rsidRDefault="005E303A">
          <w:pPr>
            <w:pStyle w:val="TM1"/>
            <w:tabs>
              <w:tab w:val="right" w:leader="dot" w:pos="9062"/>
            </w:tabs>
            <w:rPr>
              <w:rFonts w:eastAsiaTheme="minorEastAsia"/>
              <w:noProof/>
              <w:lang w:eastAsia="fr-FR"/>
            </w:rPr>
          </w:pPr>
          <w:hyperlink w:anchor="_Toc126056221" w:history="1">
            <w:r w:rsidR="00605639" w:rsidRPr="00BE79C6">
              <w:rPr>
                <w:rStyle w:val="Lienhypertexte"/>
                <w:rFonts w:ascii="Bernard MT Condensed" w:hAnsi="Bernard MT Condensed"/>
                <w:noProof/>
              </w:rPr>
              <w:t>Annexes</w:t>
            </w:r>
            <w:r w:rsidR="00605639">
              <w:rPr>
                <w:noProof/>
                <w:webHidden/>
              </w:rPr>
              <w:tab/>
            </w:r>
            <w:r w:rsidR="00605639">
              <w:rPr>
                <w:noProof/>
                <w:webHidden/>
              </w:rPr>
              <w:fldChar w:fldCharType="begin"/>
            </w:r>
            <w:r w:rsidR="00605639">
              <w:rPr>
                <w:noProof/>
                <w:webHidden/>
              </w:rPr>
              <w:instrText xml:space="preserve"> PAGEREF _Toc126056221 \h </w:instrText>
            </w:r>
            <w:r w:rsidR="00605639">
              <w:rPr>
                <w:noProof/>
                <w:webHidden/>
              </w:rPr>
            </w:r>
            <w:r w:rsidR="00605639">
              <w:rPr>
                <w:noProof/>
                <w:webHidden/>
              </w:rPr>
              <w:fldChar w:fldCharType="separate"/>
            </w:r>
            <w:r w:rsidR="00605639">
              <w:rPr>
                <w:noProof/>
                <w:webHidden/>
              </w:rPr>
              <w:t>45</w:t>
            </w:r>
            <w:r w:rsidR="00605639">
              <w:rPr>
                <w:noProof/>
                <w:webHidden/>
              </w:rPr>
              <w:fldChar w:fldCharType="end"/>
            </w:r>
          </w:hyperlink>
        </w:p>
        <w:p w14:paraId="32F8EEAA" w14:textId="253954B0" w:rsidR="00605639" w:rsidRDefault="005E303A">
          <w:pPr>
            <w:pStyle w:val="TM1"/>
            <w:tabs>
              <w:tab w:val="left" w:pos="660"/>
              <w:tab w:val="right" w:leader="dot" w:pos="9062"/>
            </w:tabs>
            <w:rPr>
              <w:rFonts w:eastAsiaTheme="minorEastAsia"/>
              <w:noProof/>
              <w:lang w:eastAsia="fr-FR"/>
            </w:rPr>
          </w:pPr>
          <w:hyperlink w:anchor="_Toc126056222" w:history="1">
            <w:r w:rsidR="00605639" w:rsidRPr="00BE79C6">
              <w:rPr>
                <w:rStyle w:val="Lienhypertexte"/>
                <w:b/>
                <w:bCs/>
                <w:noProof/>
              </w:rPr>
              <w:t>3.3</w:t>
            </w:r>
            <w:r w:rsidR="00605639">
              <w:rPr>
                <w:rFonts w:eastAsiaTheme="minorEastAsia"/>
                <w:noProof/>
                <w:lang w:eastAsia="fr-FR"/>
              </w:rPr>
              <w:tab/>
            </w:r>
            <w:r w:rsidR="00605639" w:rsidRPr="00BE79C6">
              <w:rPr>
                <w:rStyle w:val="Lienhypertexte"/>
                <w:b/>
                <w:bCs/>
                <w:noProof/>
              </w:rPr>
              <w:t>Critères d’évaluation et questions clés</w:t>
            </w:r>
            <w:r w:rsidR="00605639">
              <w:rPr>
                <w:noProof/>
                <w:webHidden/>
              </w:rPr>
              <w:tab/>
            </w:r>
            <w:r w:rsidR="00605639">
              <w:rPr>
                <w:noProof/>
                <w:webHidden/>
              </w:rPr>
              <w:fldChar w:fldCharType="begin"/>
            </w:r>
            <w:r w:rsidR="00605639">
              <w:rPr>
                <w:noProof/>
                <w:webHidden/>
              </w:rPr>
              <w:instrText xml:space="preserve"> PAGEREF _Toc126056222 \h </w:instrText>
            </w:r>
            <w:r w:rsidR="00605639">
              <w:rPr>
                <w:noProof/>
                <w:webHidden/>
              </w:rPr>
            </w:r>
            <w:r w:rsidR="00605639">
              <w:rPr>
                <w:noProof/>
                <w:webHidden/>
              </w:rPr>
              <w:fldChar w:fldCharType="separate"/>
            </w:r>
            <w:r w:rsidR="00605639">
              <w:rPr>
                <w:noProof/>
                <w:webHidden/>
              </w:rPr>
              <w:t>49</w:t>
            </w:r>
            <w:r w:rsidR="00605639">
              <w:rPr>
                <w:noProof/>
                <w:webHidden/>
              </w:rPr>
              <w:fldChar w:fldCharType="end"/>
            </w:r>
          </w:hyperlink>
        </w:p>
        <w:p w14:paraId="12E8BD76" w14:textId="65FBD64B" w:rsidR="00605639" w:rsidRDefault="005E303A">
          <w:pPr>
            <w:pStyle w:val="TM1"/>
            <w:tabs>
              <w:tab w:val="right" w:leader="dot" w:pos="9062"/>
            </w:tabs>
            <w:rPr>
              <w:rFonts w:eastAsiaTheme="minorEastAsia"/>
              <w:noProof/>
              <w:lang w:eastAsia="fr-FR"/>
            </w:rPr>
          </w:pPr>
          <w:hyperlink w:anchor="_Toc126056223" w:history="1">
            <w:r w:rsidR="00605639" w:rsidRPr="00BE79C6">
              <w:rPr>
                <w:rStyle w:val="Lienhypertexte"/>
                <w:rFonts w:ascii="Bernard MT Condensed" w:hAnsi="Bernard MT Condensed"/>
                <w:noProof/>
              </w:rPr>
              <w:t>Annexe 4 : Matrice d’évaluation</w:t>
            </w:r>
            <w:r w:rsidR="00605639">
              <w:rPr>
                <w:noProof/>
                <w:webHidden/>
              </w:rPr>
              <w:tab/>
            </w:r>
            <w:r w:rsidR="00605639">
              <w:rPr>
                <w:noProof/>
                <w:webHidden/>
              </w:rPr>
              <w:fldChar w:fldCharType="begin"/>
            </w:r>
            <w:r w:rsidR="00605639">
              <w:rPr>
                <w:noProof/>
                <w:webHidden/>
              </w:rPr>
              <w:instrText xml:space="preserve"> PAGEREF _Toc126056223 \h </w:instrText>
            </w:r>
            <w:r w:rsidR="00605639">
              <w:rPr>
                <w:noProof/>
                <w:webHidden/>
              </w:rPr>
            </w:r>
            <w:r w:rsidR="00605639">
              <w:rPr>
                <w:noProof/>
                <w:webHidden/>
              </w:rPr>
              <w:fldChar w:fldCharType="separate"/>
            </w:r>
            <w:r w:rsidR="00605639">
              <w:rPr>
                <w:noProof/>
                <w:webHidden/>
              </w:rPr>
              <w:t>55</w:t>
            </w:r>
            <w:r w:rsidR="00605639">
              <w:rPr>
                <w:noProof/>
                <w:webHidden/>
              </w:rPr>
              <w:fldChar w:fldCharType="end"/>
            </w:r>
          </w:hyperlink>
        </w:p>
        <w:p w14:paraId="110840C8" w14:textId="05B91935" w:rsidR="0089318B" w:rsidRDefault="0089318B">
          <w:r>
            <w:rPr>
              <w:b/>
              <w:bCs/>
            </w:rPr>
            <w:fldChar w:fldCharType="end"/>
          </w:r>
        </w:p>
      </w:sdtContent>
    </w:sdt>
    <w:p w14:paraId="04AA05C3" w14:textId="77777777" w:rsidR="008B3C30" w:rsidRDefault="008B3C30" w:rsidP="008B3C30">
      <w:pPr>
        <w:ind w:left="-450"/>
        <w:rPr>
          <w:rFonts w:ascii="Times New Roman" w:hAnsi="Times New Roman" w:cs="Times New Roman"/>
        </w:rPr>
      </w:pPr>
    </w:p>
    <w:p w14:paraId="09ABB9CC" w14:textId="77777777" w:rsidR="008B3C30" w:rsidRDefault="008B3C30" w:rsidP="008B3C30">
      <w:pPr>
        <w:ind w:left="-450"/>
        <w:rPr>
          <w:rFonts w:ascii="Times New Roman" w:hAnsi="Times New Roman" w:cs="Times New Roman"/>
        </w:rPr>
      </w:pPr>
    </w:p>
    <w:p w14:paraId="1C03842E" w14:textId="77777777" w:rsidR="008B3C30" w:rsidRDefault="008B3C30" w:rsidP="008B3C30">
      <w:pPr>
        <w:ind w:left="-450"/>
        <w:rPr>
          <w:rFonts w:ascii="Times New Roman" w:hAnsi="Times New Roman" w:cs="Times New Roman"/>
        </w:rPr>
      </w:pPr>
    </w:p>
    <w:p w14:paraId="4DF28D9C" w14:textId="77777777" w:rsidR="008B3C30" w:rsidRDefault="008B3C30" w:rsidP="008B3C30">
      <w:pPr>
        <w:ind w:left="-450"/>
        <w:rPr>
          <w:rFonts w:ascii="Times New Roman" w:hAnsi="Times New Roman" w:cs="Times New Roman"/>
        </w:rPr>
      </w:pPr>
    </w:p>
    <w:p w14:paraId="6D2F7CA6" w14:textId="77777777" w:rsidR="008B3C30" w:rsidRDefault="008B3C30" w:rsidP="008B3C30">
      <w:pPr>
        <w:ind w:left="-450"/>
        <w:rPr>
          <w:rFonts w:ascii="Times New Roman" w:hAnsi="Times New Roman" w:cs="Times New Roman"/>
        </w:rPr>
      </w:pPr>
    </w:p>
    <w:p w14:paraId="51CDEA7C" w14:textId="77777777" w:rsidR="008B3C30" w:rsidRDefault="008B3C30" w:rsidP="008B3C30">
      <w:pPr>
        <w:ind w:left="-450"/>
        <w:rPr>
          <w:rFonts w:ascii="Times New Roman" w:hAnsi="Times New Roman" w:cs="Times New Roman"/>
        </w:rPr>
      </w:pPr>
    </w:p>
    <w:p w14:paraId="63A96C63" w14:textId="77777777" w:rsidR="008B3C30" w:rsidRDefault="008B3C30" w:rsidP="008B3C30">
      <w:pPr>
        <w:ind w:left="-450"/>
        <w:rPr>
          <w:rFonts w:ascii="Times New Roman" w:hAnsi="Times New Roman" w:cs="Times New Roman"/>
        </w:rPr>
      </w:pPr>
    </w:p>
    <w:p w14:paraId="75B00DE5" w14:textId="77777777" w:rsidR="008B3C30" w:rsidRDefault="008B3C30" w:rsidP="008B3C30">
      <w:pPr>
        <w:ind w:left="-450"/>
        <w:rPr>
          <w:rFonts w:ascii="Times New Roman" w:hAnsi="Times New Roman" w:cs="Times New Roman"/>
        </w:rPr>
      </w:pPr>
    </w:p>
    <w:p w14:paraId="7E11F4A9" w14:textId="77777777" w:rsidR="008B3C30" w:rsidRDefault="008B3C30" w:rsidP="008B3C30">
      <w:pPr>
        <w:ind w:left="-450"/>
        <w:rPr>
          <w:rFonts w:ascii="Times New Roman" w:hAnsi="Times New Roman" w:cs="Times New Roman"/>
        </w:rPr>
      </w:pPr>
    </w:p>
    <w:p w14:paraId="11E3FBF2" w14:textId="77777777" w:rsidR="008B3C30" w:rsidRDefault="008B3C30" w:rsidP="008B3C30">
      <w:pPr>
        <w:ind w:left="-450"/>
        <w:rPr>
          <w:rFonts w:ascii="Times New Roman" w:hAnsi="Times New Roman" w:cs="Times New Roman"/>
        </w:rPr>
      </w:pPr>
    </w:p>
    <w:p w14:paraId="724532D3" w14:textId="77777777" w:rsidR="008B3C30" w:rsidRDefault="008B3C30" w:rsidP="008B3C30">
      <w:pPr>
        <w:ind w:left="-450"/>
        <w:rPr>
          <w:rFonts w:ascii="Times New Roman" w:hAnsi="Times New Roman" w:cs="Times New Roman"/>
        </w:rPr>
      </w:pPr>
    </w:p>
    <w:p w14:paraId="63BBC688" w14:textId="77777777" w:rsidR="008B3C30" w:rsidRDefault="008B3C30" w:rsidP="008B3C30">
      <w:pPr>
        <w:ind w:left="-450"/>
        <w:rPr>
          <w:rFonts w:ascii="Times New Roman" w:hAnsi="Times New Roman" w:cs="Times New Roman"/>
        </w:rPr>
      </w:pPr>
    </w:p>
    <w:p w14:paraId="35BC2F3E" w14:textId="77777777" w:rsidR="008B3C30" w:rsidRDefault="008B3C30" w:rsidP="008B3C30">
      <w:pPr>
        <w:ind w:left="-450"/>
        <w:rPr>
          <w:rFonts w:ascii="Times New Roman" w:hAnsi="Times New Roman" w:cs="Times New Roman"/>
        </w:rPr>
      </w:pPr>
    </w:p>
    <w:p w14:paraId="0F6D1D37" w14:textId="77777777" w:rsidR="008B3C30" w:rsidRDefault="008B3C30" w:rsidP="008B3C30">
      <w:pPr>
        <w:ind w:left="-450"/>
        <w:rPr>
          <w:rFonts w:ascii="Times New Roman" w:hAnsi="Times New Roman" w:cs="Times New Roman"/>
        </w:rPr>
      </w:pPr>
    </w:p>
    <w:p w14:paraId="68068997" w14:textId="77777777" w:rsidR="008B3C30" w:rsidRDefault="008B3C30" w:rsidP="008B3C30">
      <w:pPr>
        <w:ind w:left="-450"/>
        <w:rPr>
          <w:rFonts w:ascii="Times New Roman" w:hAnsi="Times New Roman" w:cs="Times New Roman"/>
        </w:rPr>
      </w:pPr>
    </w:p>
    <w:p w14:paraId="5DD9520D" w14:textId="77777777" w:rsidR="008B3C30" w:rsidRDefault="008B3C30" w:rsidP="008B3C30">
      <w:pPr>
        <w:ind w:left="-450"/>
        <w:rPr>
          <w:rFonts w:ascii="Times New Roman" w:hAnsi="Times New Roman" w:cs="Times New Roman"/>
        </w:rPr>
      </w:pPr>
    </w:p>
    <w:p w14:paraId="752DA1A6" w14:textId="77777777" w:rsidR="008B3C30" w:rsidRDefault="008B3C30" w:rsidP="008B3C30">
      <w:pPr>
        <w:ind w:left="-450"/>
        <w:rPr>
          <w:rFonts w:ascii="Times New Roman" w:hAnsi="Times New Roman" w:cs="Times New Roman"/>
        </w:rPr>
      </w:pPr>
    </w:p>
    <w:p w14:paraId="729F50D7" w14:textId="77777777" w:rsidR="008B3C30" w:rsidRDefault="008B3C30" w:rsidP="008B3C30">
      <w:pPr>
        <w:ind w:left="-450"/>
        <w:rPr>
          <w:rFonts w:ascii="Times New Roman" w:hAnsi="Times New Roman" w:cs="Times New Roman"/>
        </w:rPr>
      </w:pPr>
    </w:p>
    <w:p w14:paraId="64ED4BE7" w14:textId="77777777" w:rsidR="00B4507D" w:rsidRDefault="00B4507D" w:rsidP="00B4507D">
      <w:pPr>
        <w:pStyle w:val="Titre1"/>
        <w:rPr>
          <w:rFonts w:ascii="Times New Roman" w:eastAsiaTheme="minorHAnsi" w:hAnsi="Times New Roman" w:cs="Times New Roman"/>
          <w:color w:val="auto"/>
          <w:sz w:val="22"/>
          <w:szCs w:val="22"/>
        </w:rPr>
      </w:pPr>
    </w:p>
    <w:p w14:paraId="7E85CA3C" w14:textId="77777777" w:rsidR="0089318B" w:rsidRPr="0089318B" w:rsidRDefault="0089318B" w:rsidP="0089318B"/>
    <w:p w14:paraId="6DAC6085" w14:textId="77777777" w:rsidR="008B3C30" w:rsidRDefault="7272412F" w:rsidP="00B4507D">
      <w:pPr>
        <w:pStyle w:val="Titre1"/>
        <w:ind w:left="-450"/>
        <w:rPr>
          <w:rFonts w:ascii="Bernard MT Condensed" w:hAnsi="Bernard MT Condensed"/>
          <w:sz w:val="28"/>
          <w:szCs w:val="28"/>
        </w:rPr>
      </w:pPr>
      <w:bookmarkStart w:id="0" w:name="_Toc1013201617"/>
      <w:bookmarkStart w:id="1" w:name="_Toc126056184"/>
      <w:r w:rsidRPr="06EB00D0">
        <w:rPr>
          <w:rFonts w:ascii="Bernard MT Condensed" w:hAnsi="Bernard MT Condensed"/>
          <w:sz w:val="28"/>
          <w:szCs w:val="28"/>
        </w:rPr>
        <w:t>Sigles &amp; acronymes</w:t>
      </w:r>
      <w:bookmarkEnd w:id="0"/>
      <w:bookmarkEnd w:id="1"/>
    </w:p>
    <w:p w14:paraId="08FFD0EC" w14:textId="77777777" w:rsidR="00B4507D" w:rsidRPr="00B4507D" w:rsidRDefault="00B4507D" w:rsidP="00B4507D"/>
    <w:p w14:paraId="58FE91EC" w14:textId="77777777" w:rsidR="004A1B25" w:rsidRPr="009465D0" w:rsidRDefault="004A1B25"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CNT </w:t>
      </w:r>
      <w:r w:rsidR="009465D0" w:rsidRPr="009465D0">
        <w:rPr>
          <w:rFonts w:ascii="Times New Roman" w:hAnsi="Times New Roman" w:cs="Times New Roman"/>
          <w:i/>
          <w:sz w:val="24"/>
          <w:szCs w:val="24"/>
        </w:rPr>
        <w:tab/>
      </w:r>
      <w:r w:rsidR="009465D0" w:rsidRPr="009465D0">
        <w:rPr>
          <w:rFonts w:ascii="Times New Roman" w:hAnsi="Times New Roman" w:cs="Times New Roman"/>
          <w:i/>
          <w:sz w:val="24"/>
          <w:szCs w:val="24"/>
        </w:rPr>
        <w:tab/>
      </w:r>
      <w:r w:rsidRPr="009465D0">
        <w:rPr>
          <w:rFonts w:ascii="Times New Roman" w:hAnsi="Times New Roman" w:cs="Times New Roman"/>
          <w:i/>
          <w:sz w:val="24"/>
          <w:szCs w:val="24"/>
        </w:rPr>
        <w:t>Conseil national de transition</w:t>
      </w:r>
    </w:p>
    <w:p w14:paraId="393100AC" w14:textId="77777777" w:rsidR="009465D0" w:rsidRPr="009465D0" w:rsidRDefault="009465D0" w:rsidP="008B3C30">
      <w:pPr>
        <w:ind w:left="-450"/>
        <w:rPr>
          <w:rFonts w:ascii="Bernard MT Condensed" w:hAnsi="Bernard MT Condensed" w:cs="Times New Roman"/>
          <w:i/>
          <w:sz w:val="24"/>
          <w:szCs w:val="24"/>
        </w:rPr>
      </w:pPr>
      <w:r w:rsidRPr="009465D0">
        <w:rPr>
          <w:rFonts w:ascii="Times New Roman" w:hAnsi="Times New Roman" w:cs="Times New Roman"/>
          <w:i/>
          <w:sz w:val="24"/>
          <w:szCs w:val="24"/>
        </w:rPr>
        <w:t xml:space="preserve">CPD </w:t>
      </w:r>
      <w:r w:rsidRPr="009465D0">
        <w:rPr>
          <w:rFonts w:ascii="Times New Roman" w:hAnsi="Times New Roman" w:cs="Times New Roman"/>
          <w:i/>
          <w:sz w:val="24"/>
          <w:szCs w:val="24"/>
        </w:rPr>
        <w:tab/>
      </w:r>
      <w:r w:rsidRPr="009465D0">
        <w:rPr>
          <w:rFonts w:ascii="Times New Roman" w:hAnsi="Times New Roman" w:cs="Times New Roman"/>
          <w:i/>
          <w:sz w:val="24"/>
          <w:szCs w:val="24"/>
        </w:rPr>
        <w:tab/>
        <w:t xml:space="preserve">Country programme document </w:t>
      </w:r>
    </w:p>
    <w:p w14:paraId="27F39C94" w14:textId="6C0BAF5A" w:rsidR="009465D0" w:rsidRPr="009465D0" w:rsidRDefault="00810A24" w:rsidP="008B3C30">
      <w:pPr>
        <w:ind w:left="-450"/>
        <w:rPr>
          <w:rFonts w:ascii="Times New Roman" w:hAnsi="Times New Roman" w:cs="Times New Roman"/>
          <w:i/>
          <w:sz w:val="24"/>
          <w:szCs w:val="24"/>
        </w:rPr>
      </w:pPr>
      <w:r w:rsidRPr="009465D0">
        <w:rPr>
          <w:rFonts w:ascii="Times New Roman" w:hAnsi="Times New Roman" w:cs="Times New Roman"/>
          <w:i/>
          <w:sz w:val="24"/>
          <w:szCs w:val="24"/>
        </w:rPr>
        <w:t>CREDD</w:t>
      </w:r>
      <w:r w:rsidRPr="009465D0">
        <w:rPr>
          <w:rFonts w:ascii="Bernard MT Condensed" w:hAnsi="Bernard MT Condensed" w:cs="Times New Roman"/>
          <w:i/>
          <w:sz w:val="24"/>
          <w:szCs w:val="24"/>
        </w:rPr>
        <w:t xml:space="preserve"> </w:t>
      </w:r>
      <w:r w:rsidRPr="009465D0">
        <w:rPr>
          <w:rFonts w:ascii="Bernard MT Condensed" w:hAnsi="Bernard MT Condensed" w:cs="Times New Roman"/>
          <w:i/>
          <w:sz w:val="24"/>
          <w:szCs w:val="24"/>
        </w:rPr>
        <w:tab/>
      </w:r>
      <w:r w:rsidR="009465D0" w:rsidRPr="009465D0">
        <w:rPr>
          <w:rFonts w:ascii="Bernard MT Condensed" w:hAnsi="Bernard MT Condensed" w:cs="Times New Roman"/>
          <w:i/>
          <w:sz w:val="24"/>
          <w:szCs w:val="24"/>
        </w:rPr>
        <w:tab/>
      </w:r>
      <w:r w:rsidR="009465D0" w:rsidRPr="009465D0">
        <w:rPr>
          <w:rFonts w:ascii="Times New Roman" w:hAnsi="Times New Roman" w:cs="Times New Roman"/>
          <w:i/>
          <w:sz w:val="24"/>
          <w:szCs w:val="24"/>
        </w:rPr>
        <w:t xml:space="preserve">Cadre stratégique pour la relance économique et le développement durable     </w:t>
      </w:r>
    </w:p>
    <w:p w14:paraId="47CAA84A"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                                2019 - 2023</w:t>
      </w:r>
    </w:p>
    <w:p w14:paraId="44A70682"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COVID 19 </w:t>
      </w:r>
      <w:r w:rsidRPr="009465D0">
        <w:rPr>
          <w:rFonts w:ascii="Times New Roman" w:hAnsi="Times New Roman" w:cs="Times New Roman"/>
          <w:i/>
          <w:sz w:val="24"/>
          <w:szCs w:val="24"/>
        </w:rPr>
        <w:tab/>
      </w:r>
      <w:r w:rsidRPr="009465D0">
        <w:rPr>
          <w:rFonts w:ascii="Times New Roman" w:hAnsi="Times New Roman" w:cs="Times New Roman"/>
          <w:i/>
          <w:sz w:val="24"/>
          <w:szCs w:val="24"/>
        </w:rPr>
        <w:tab/>
        <w:t>Corona virus 19</w:t>
      </w:r>
    </w:p>
    <w:p w14:paraId="56B18B15"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DGCT </w:t>
      </w:r>
      <w:r w:rsidRPr="009465D0">
        <w:rPr>
          <w:rFonts w:ascii="Times New Roman" w:hAnsi="Times New Roman" w:cs="Times New Roman"/>
          <w:i/>
          <w:sz w:val="24"/>
          <w:szCs w:val="24"/>
        </w:rPr>
        <w:tab/>
      </w:r>
      <w:r w:rsidRPr="009465D0">
        <w:rPr>
          <w:rFonts w:ascii="Times New Roman" w:hAnsi="Times New Roman" w:cs="Times New Roman"/>
          <w:i/>
          <w:sz w:val="24"/>
          <w:szCs w:val="24"/>
        </w:rPr>
        <w:tab/>
        <w:t>Direction générale des collectivités locales</w:t>
      </w:r>
    </w:p>
    <w:p w14:paraId="74318702"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IDE </w:t>
      </w:r>
      <w:r w:rsidRPr="009465D0">
        <w:rPr>
          <w:rFonts w:ascii="Times New Roman" w:hAnsi="Times New Roman" w:cs="Times New Roman"/>
          <w:i/>
          <w:sz w:val="24"/>
          <w:szCs w:val="24"/>
        </w:rPr>
        <w:tab/>
      </w:r>
      <w:r w:rsidRPr="009465D0">
        <w:rPr>
          <w:rFonts w:ascii="Times New Roman" w:hAnsi="Times New Roman" w:cs="Times New Roman"/>
          <w:i/>
          <w:sz w:val="24"/>
          <w:szCs w:val="24"/>
        </w:rPr>
        <w:tab/>
        <w:t>Investissement direct étranger</w:t>
      </w:r>
    </w:p>
    <w:p w14:paraId="2B154486"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MINUSMA </w:t>
      </w:r>
      <w:r w:rsidRPr="009465D0">
        <w:rPr>
          <w:rFonts w:ascii="Times New Roman" w:hAnsi="Times New Roman" w:cs="Times New Roman"/>
          <w:i/>
          <w:sz w:val="24"/>
          <w:szCs w:val="24"/>
        </w:rPr>
        <w:tab/>
      </w:r>
      <w:r>
        <w:rPr>
          <w:rFonts w:ascii="Times New Roman" w:hAnsi="Times New Roman" w:cs="Times New Roman"/>
          <w:i/>
          <w:sz w:val="24"/>
          <w:szCs w:val="24"/>
        </w:rPr>
        <w:tab/>
      </w:r>
      <w:r w:rsidRPr="009465D0">
        <w:rPr>
          <w:rFonts w:ascii="Times New Roman" w:hAnsi="Times New Roman" w:cs="Times New Roman"/>
          <w:i/>
          <w:sz w:val="24"/>
          <w:szCs w:val="24"/>
        </w:rPr>
        <w:t>Mission des Nations Unies pour la stabilisation du Mali</w:t>
      </w:r>
    </w:p>
    <w:p w14:paraId="69F298A0"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ODD </w:t>
      </w:r>
      <w:r w:rsidRPr="009465D0">
        <w:rPr>
          <w:rFonts w:ascii="Times New Roman" w:hAnsi="Times New Roman" w:cs="Times New Roman"/>
          <w:i/>
          <w:sz w:val="24"/>
          <w:szCs w:val="24"/>
        </w:rPr>
        <w:tab/>
      </w:r>
      <w:r w:rsidRPr="009465D0">
        <w:rPr>
          <w:rFonts w:ascii="Times New Roman" w:hAnsi="Times New Roman" w:cs="Times New Roman"/>
          <w:i/>
          <w:sz w:val="24"/>
          <w:szCs w:val="24"/>
        </w:rPr>
        <w:tab/>
        <w:t>Objectifs de développement durable</w:t>
      </w:r>
    </w:p>
    <w:p w14:paraId="1AD62B10"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ONUFEMMES </w:t>
      </w:r>
      <w:r w:rsidRPr="009465D0">
        <w:rPr>
          <w:rFonts w:ascii="Times New Roman" w:hAnsi="Times New Roman" w:cs="Times New Roman"/>
          <w:i/>
          <w:sz w:val="24"/>
          <w:szCs w:val="24"/>
        </w:rPr>
        <w:tab/>
        <w:t xml:space="preserve">Entité des Nations Unies pour l’égalité des sexes et l’autonomisation des  </w:t>
      </w:r>
    </w:p>
    <w:p w14:paraId="253EBEBC"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                               </w:t>
      </w:r>
      <w:proofErr w:type="gramStart"/>
      <w:r w:rsidRPr="009465D0">
        <w:rPr>
          <w:rFonts w:ascii="Times New Roman" w:hAnsi="Times New Roman" w:cs="Times New Roman"/>
          <w:i/>
          <w:sz w:val="24"/>
          <w:szCs w:val="24"/>
        </w:rPr>
        <w:t>femmes</w:t>
      </w:r>
      <w:proofErr w:type="gramEnd"/>
      <w:r w:rsidRPr="009465D0">
        <w:rPr>
          <w:rFonts w:ascii="Times New Roman" w:hAnsi="Times New Roman" w:cs="Times New Roman"/>
          <w:i/>
          <w:sz w:val="24"/>
          <w:szCs w:val="24"/>
        </w:rPr>
        <w:t xml:space="preserve">   </w:t>
      </w:r>
    </w:p>
    <w:p w14:paraId="7327F56E"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PAGT </w:t>
      </w:r>
      <w:r w:rsidRPr="009465D0">
        <w:rPr>
          <w:rFonts w:ascii="Times New Roman" w:hAnsi="Times New Roman" w:cs="Times New Roman"/>
          <w:i/>
          <w:sz w:val="24"/>
          <w:szCs w:val="24"/>
        </w:rPr>
        <w:tab/>
      </w:r>
      <w:r w:rsidRPr="009465D0">
        <w:rPr>
          <w:rFonts w:ascii="Times New Roman" w:hAnsi="Times New Roman" w:cs="Times New Roman"/>
          <w:i/>
          <w:sz w:val="24"/>
          <w:szCs w:val="24"/>
        </w:rPr>
        <w:tab/>
        <w:t>Plan d’action du gouvernement de transition</w:t>
      </w:r>
    </w:p>
    <w:p w14:paraId="5EFF7392" w14:textId="77777777" w:rsidR="009465D0" w:rsidRPr="00907A7F" w:rsidRDefault="009465D0" w:rsidP="008B3C30">
      <w:pPr>
        <w:ind w:left="-450"/>
        <w:rPr>
          <w:rFonts w:ascii="Times New Roman" w:hAnsi="Times New Roman" w:cs="Times New Roman"/>
          <w:i/>
          <w:sz w:val="24"/>
          <w:szCs w:val="24"/>
          <w:lang w:val="en-US"/>
        </w:rPr>
      </w:pPr>
      <w:r w:rsidRPr="00907A7F">
        <w:rPr>
          <w:rFonts w:ascii="Times New Roman" w:hAnsi="Times New Roman" w:cs="Times New Roman"/>
          <w:i/>
          <w:sz w:val="24"/>
          <w:szCs w:val="24"/>
          <w:lang w:val="en-US"/>
        </w:rPr>
        <w:t xml:space="preserve">PBF </w:t>
      </w:r>
      <w:r w:rsidRPr="00907A7F">
        <w:rPr>
          <w:rFonts w:ascii="Times New Roman" w:hAnsi="Times New Roman" w:cs="Times New Roman"/>
          <w:i/>
          <w:sz w:val="24"/>
          <w:szCs w:val="24"/>
          <w:lang w:val="en-US"/>
        </w:rPr>
        <w:tab/>
      </w:r>
      <w:r w:rsidRPr="00907A7F">
        <w:rPr>
          <w:rFonts w:ascii="Times New Roman" w:hAnsi="Times New Roman" w:cs="Times New Roman"/>
          <w:i/>
          <w:sz w:val="24"/>
          <w:szCs w:val="24"/>
          <w:lang w:val="en-US"/>
        </w:rPr>
        <w:tab/>
        <w:t xml:space="preserve">Peace building fund </w:t>
      </w:r>
    </w:p>
    <w:p w14:paraId="09019690" w14:textId="77777777" w:rsidR="009465D0" w:rsidRPr="00907A7F" w:rsidRDefault="009465D0" w:rsidP="008B3C30">
      <w:pPr>
        <w:ind w:left="-450"/>
        <w:rPr>
          <w:rFonts w:ascii="Times New Roman" w:hAnsi="Times New Roman" w:cs="Times New Roman"/>
          <w:i/>
          <w:sz w:val="24"/>
          <w:szCs w:val="24"/>
          <w:lang w:val="en-US"/>
        </w:rPr>
      </w:pPr>
      <w:r w:rsidRPr="00907A7F">
        <w:rPr>
          <w:rFonts w:ascii="Times New Roman" w:hAnsi="Times New Roman" w:cs="Times New Roman"/>
          <w:i/>
          <w:sz w:val="24"/>
          <w:szCs w:val="24"/>
          <w:lang w:val="en-US"/>
        </w:rPr>
        <w:t xml:space="preserve">PDI </w:t>
      </w:r>
      <w:r w:rsidRPr="00907A7F">
        <w:rPr>
          <w:rFonts w:ascii="Times New Roman" w:hAnsi="Times New Roman" w:cs="Times New Roman"/>
          <w:i/>
          <w:sz w:val="24"/>
          <w:szCs w:val="24"/>
          <w:lang w:val="en-US"/>
        </w:rPr>
        <w:tab/>
      </w:r>
      <w:r w:rsidRPr="00907A7F">
        <w:rPr>
          <w:rFonts w:ascii="Times New Roman" w:hAnsi="Times New Roman" w:cs="Times New Roman"/>
          <w:i/>
          <w:sz w:val="24"/>
          <w:szCs w:val="24"/>
          <w:lang w:val="en-US"/>
        </w:rPr>
        <w:tab/>
      </w:r>
      <w:proofErr w:type="spellStart"/>
      <w:r w:rsidRPr="00907A7F">
        <w:rPr>
          <w:rFonts w:ascii="Times New Roman" w:hAnsi="Times New Roman" w:cs="Times New Roman"/>
          <w:i/>
          <w:sz w:val="24"/>
          <w:szCs w:val="24"/>
          <w:lang w:val="en-US"/>
        </w:rPr>
        <w:t>Personnes</w:t>
      </w:r>
      <w:proofErr w:type="spellEnd"/>
      <w:r w:rsidRPr="00907A7F">
        <w:rPr>
          <w:rFonts w:ascii="Times New Roman" w:hAnsi="Times New Roman" w:cs="Times New Roman"/>
          <w:i/>
          <w:sz w:val="24"/>
          <w:szCs w:val="24"/>
          <w:lang w:val="en-US"/>
        </w:rPr>
        <w:t xml:space="preserve"> </w:t>
      </w:r>
      <w:proofErr w:type="spellStart"/>
      <w:r w:rsidRPr="00907A7F">
        <w:rPr>
          <w:rFonts w:ascii="Times New Roman" w:hAnsi="Times New Roman" w:cs="Times New Roman"/>
          <w:i/>
          <w:sz w:val="24"/>
          <w:szCs w:val="24"/>
          <w:lang w:val="en-US"/>
        </w:rPr>
        <w:t>déplacées</w:t>
      </w:r>
      <w:proofErr w:type="spellEnd"/>
      <w:r w:rsidRPr="00907A7F">
        <w:rPr>
          <w:rFonts w:ascii="Times New Roman" w:hAnsi="Times New Roman" w:cs="Times New Roman"/>
          <w:i/>
          <w:sz w:val="24"/>
          <w:szCs w:val="24"/>
          <w:lang w:val="en-US"/>
        </w:rPr>
        <w:t xml:space="preserve"> internes</w:t>
      </w:r>
    </w:p>
    <w:p w14:paraId="1CF9C2B8"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PIB </w:t>
      </w:r>
      <w:r w:rsidRPr="009465D0">
        <w:rPr>
          <w:rFonts w:ascii="Times New Roman" w:hAnsi="Times New Roman" w:cs="Times New Roman"/>
          <w:i/>
          <w:sz w:val="24"/>
          <w:szCs w:val="24"/>
        </w:rPr>
        <w:tab/>
      </w:r>
      <w:r w:rsidRPr="009465D0">
        <w:rPr>
          <w:rFonts w:ascii="Times New Roman" w:hAnsi="Times New Roman" w:cs="Times New Roman"/>
          <w:i/>
          <w:sz w:val="24"/>
          <w:szCs w:val="24"/>
        </w:rPr>
        <w:tab/>
      </w:r>
      <w:r w:rsidRPr="009465D0">
        <w:rPr>
          <w:rFonts w:ascii="Times New Roman" w:hAnsi="Times New Roman" w:cs="Times New Roman"/>
          <w:i/>
          <w:sz w:val="24"/>
          <w:szCs w:val="24"/>
        </w:rPr>
        <w:tab/>
        <w:t>Produit intérieur brut</w:t>
      </w:r>
    </w:p>
    <w:p w14:paraId="34AFCD5C"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PNUD </w:t>
      </w:r>
      <w:r w:rsidRPr="009465D0">
        <w:rPr>
          <w:rFonts w:ascii="Times New Roman" w:hAnsi="Times New Roman" w:cs="Times New Roman"/>
          <w:i/>
          <w:sz w:val="24"/>
          <w:szCs w:val="24"/>
        </w:rPr>
        <w:tab/>
      </w:r>
      <w:r w:rsidRPr="009465D0">
        <w:rPr>
          <w:rFonts w:ascii="Times New Roman" w:hAnsi="Times New Roman" w:cs="Times New Roman"/>
          <w:i/>
          <w:sz w:val="24"/>
          <w:szCs w:val="24"/>
        </w:rPr>
        <w:tab/>
        <w:t>Programme des Nations Unies pour le développement</w:t>
      </w:r>
    </w:p>
    <w:p w14:paraId="576604F5"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UNFPA </w:t>
      </w:r>
      <w:r w:rsidRPr="009465D0">
        <w:rPr>
          <w:rFonts w:ascii="Times New Roman" w:hAnsi="Times New Roman" w:cs="Times New Roman"/>
          <w:i/>
          <w:sz w:val="24"/>
          <w:szCs w:val="24"/>
        </w:rPr>
        <w:tab/>
      </w:r>
      <w:r w:rsidRPr="009465D0">
        <w:rPr>
          <w:rFonts w:ascii="Times New Roman" w:hAnsi="Times New Roman" w:cs="Times New Roman"/>
          <w:i/>
          <w:sz w:val="24"/>
          <w:szCs w:val="24"/>
        </w:rPr>
        <w:tab/>
        <w:t>Fonds des Nations Unies pour la population</w:t>
      </w:r>
    </w:p>
    <w:p w14:paraId="7FD9103A" w14:textId="77777777" w:rsidR="009465D0" w:rsidRPr="009465D0" w:rsidRDefault="009465D0" w:rsidP="008B3C30">
      <w:pPr>
        <w:ind w:left="-450"/>
        <w:rPr>
          <w:rFonts w:ascii="Times New Roman" w:hAnsi="Times New Roman" w:cs="Times New Roman"/>
          <w:i/>
          <w:sz w:val="24"/>
          <w:szCs w:val="24"/>
        </w:rPr>
      </w:pPr>
      <w:r w:rsidRPr="009465D0">
        <w:rPr>
          <w:rFonts w:ascii="Times New Roman" w:hAnsi="Times New Roman" w:cs="Times New Roman"/>
          <w:i/>
          <w:sz w:val="24"/>
          <w:szCs w:val="24"/>
        </w:rPr>
        <w:t xml:space="preserve">UNICEF </w:t>
      </w:r>
      <w:r w:rsidRPr="009465D0">
        <w:rPr>
          <w:rFonts w:ascii="Times New Roman" w:hAnsi="Times New Roman" w:cs="Times New Roman"/>
          <w:i/>
          <w:sz w:val="24"/>
          <w:szCs w:val="24"/>
        </w:rPr>
        <w:tab/>
      </w:r>
      <w:r w:rsidRPr="009465D0">
        <w:rPr>
          <w:rFonts w:ascii="Times New Roman" w:hAnsi="Times New Roman" w:cs="Times New Roman"/>
          <w:i/>
          <w:sz w:val="24"/>
          <w:szCs w:val="24"/>
        </w:rPr>
        <w:tab/>
        <w:t xml:space="preserve">Fonds des Nations Unies pour l’enfance </w:t>
      </w:r>
    </w:p>
    <w:p w14:paraId="4550907C" w14:textId="77777777" w:rsidR="009465D0" w:rsidRDefault="009465D0" w:rsidP="008B3C30">
      <w:pPr>
        <w:ind w:left="-450"/>
        <w:rPr>
          <w:rFonts w:ascii="Times New Roman" w:hAnsi="Times New Roman" w:cs="Times New Roman"/>
          <w:sz w:val="24"/>
          <w:szCs w:val="24"/>
        </w:rPr>
      </w:pPr>
      <w:r>
        <w:rPr>
          <w:rFonts w:ascii="Times New Roman" w:hAnsi="Times New Roman" w:cs="Times New Roman"/>
          <w:sz w:val="24"/>
          <w:szCs w:val="24"/>
        </w:rPr>
        <w:t xml:space="preserve"> </w:t>
      </w:r>
    </w:p>
    <w:p w14:paraId="3EC3B200" w14:textId="77777777" w:rsidR="009465D0" w:rsidRDefault="009465D0" w:rsidP="008B3C30">
      <w:pPr>
        <w:ind w:left="-450"/>
        <w:rPr>
          <w:rFonts w:ascii="Times New Roman" w:hAnsi="Times New Roman" w:cs="Times New Roman"/>
          <w:sz w:val="24"/>
          <w:szCs w:val="24"/>
        </w:rPr>
      </w:pPr>
    </w:p>
    <w:p w14:paraId="74907261" w14:textId="77777777" w:rsidR="009465D0" w:rsidRDefault="009465D0" w:rsidP="008B3C30">
      <w:pPr>
        <w:ind w:left="-450"/>
        <w:rPr>
          <w:rFonts w:ascii="Times New Roman" w:hAnsi="Times New Roman" w:cs="Times New Roman"/>
          <w:sz w:val="24"/>
          <w:szCs w:val="24"/>
        </w:rPr>
      </w:pPr>
      <w:r>
        <w:rPr>
          <w:rFonts w:ascii="Times New Roman" w:hAnsi="Times New Roman" w:cs="Times New Roman"/>
          <w:sz w:val="24"/>
          <w:szCs w:val="24"/>
        </w:rPr>
        <w:t xml:space="preserve"> </w:t>
      </w:r>
    </w:p>
    <w:p w14:paraId="6480DEE9" w14:textId="77777777" w:rsidR="009465D0" w:rsidRDefault="009465D0" w:rsidP="008B3C30">
      <w:pPr>
        <w:ind w:left="-450"/>
        <w:rPr>
          <w:rFonts w:ascii="Times New Roman" w:hAnsi="Times New Roman" w:cs="Times New Roman"/>
          <w:sz w:val="24"/>
          <w:szCs w:val="24"/>
        </w:rPr>
      </w:pPr>
      <w:r>
        <w:rPr>
          <w:rFonts w:ascii="Times New Roman" w:hAnsi="Times New Roman" w:cs="Times New Roman"/>
          <w:sz w:val="24"/>
          <w:szCs w:val="24"/>
        </w:rPr>
        <w:t xml:space="preserve">   </w:t>
      </w:r>
    </w:p>
    <w:p w14:paraId="3EF46B3C" w14:textId="77777777" w:rsidR="008B3C30" w:rsidRPr="004A1B25" w:rsidRDefault="009465D0" w:rsidP="008B3C30">
      <w:pPr>
        <w:ind w:left="-450"/>
        <w:rPr>
          <w:rFonts w:ascii="Bernard MT Condensed" w:hAnsi="Bernard MT Condensed" w:cs="Times New Roman"/>
          <w:sz w:val="24"/>
          <w:szCs w:val="24"/>
        </w:rPr>
      </w:pPr>
      <w:r>
        <w:rPr>
          <w:rFonts w:ascii="Times New Roman" w:hAnsi="Times New Roman" w:cs="Times New Roman"/>
          <w:sz w:val="24"/>
          <w:szCs w:val="24"/>
        </w:rPr>
        <w:t xml:space="preserve"> </w:t>
      </w:r>
      <w:r w:rsidR="004A1B25" w:rsidRPr="004A1B25">
        <w:rPr>
          <w:rFonts w:ascii="Bernard MT Condensed" w:hAnsi="Bernard MT Condensed" w:cs="Times New Roman"/>
          <w:sz w:val="24"/>
          <w:szCs w:val="24"/>
        </w:rPr>
        <w:t xml:space="preserve"> </w:t>
      </w:r>
    </w:p>
    <w:p w14:paraId="41C2A76D" w14:textId="77777777" w:rsidR="008B3C30" w:rsidRDefault="008B3C30" w:rsidP="008B3C30">
      <w:pPr>
        <w:ind w:left="-450"/>
        <w:rPr>
          <w:rFonts w:ascii="Bernard MT Condensed" w:hAnsi="Bernard MT Condensed" w:cs="Times New Roman"/>
          <w:sz w:val="24"/>
          <w:szCs w:val="24"/>
        </w:rPr>
      </w:pPr>
    </w:p>
    <w:p w14:paraId="639DD723" w14:textId="77777777" w:rsidR="008B3C30" w:rsidRDefault="008B3C30" w:rsidP="008B3C30">
      <w:pPr>
        <w:ind w:left="-450"/>
        <w:rPr>
          <w:rFonts w:ascii="Bernard MT Condensed" w:hAnsi="Bernard MT Condensed" w:cs="Times New Roman"/>
          <w:sz w:val="24"/>
          <w:szCs w:val="24"/>
        </w:rPr>
      </w:pPr>
    </w:p>
    <w:p w14:paraId="3953520D" w14:textId="77777777" w:rsidR="008B3C30" w:rsidRDefault="008B3C30" w:rsidP="008B3C30">
      <w:pPr>
        <w:ind w:left="-450"/>
        <w:rPr>
          <w:rFonts w:ascii="Bernard MT Condensed" w:hAnsi="Bernard MT Condensed" w:cs="Times New Roman"/>
          <w:sz w:val="24"/>
          <w:szCs w:val="24"/>
        </w:rPr>
      </w:pPr>
    </w:p>
    <w:p w14:paraId="4C7F8B9F" w14:textId="77777777" w:rsidR="008B3C30" w:rsidRDefault="008B3C30" w:rsidP="00B875DF">
      <w:pPr>
        <w:rPr>
          <w:rFonts w:ascii="Bernard MT Condensed" w:hAnsi="Bernard MT Condensed" w:cs="Times New Roman"/>
          <w:sz w:val="24"/>
          <w:szCs w:val="24"/>
        </w:rPr>
      </w:pPr>
    </w:p>
    <w:p w14:paraId="541C36DD" w14:textId="77777777" w:rsidR="008B3C30" w:rsidRPr="00B4507D" w:rsidRDefault="7272412F" w:rsidP="00B4507D">
      <w:pPr>
        <w:pStyle w:val="Titre1"/>
        <w:ind w:left="-450"/>
        <w:rPr>
          <w:rFonts w:ascii="Bernard MT Condensed" w:hAnsi="Bernard MT Condensed"/>
          <w:sz w:val="28"/>
          <w:szCs w:val="28"/>
        </w:rPr>
      </w:pPr>
      <w:bookmarkStart w:id="2" w:name="_Toc351085422"/>
      <w:bookmarkStart w:id="3" w:name="_Toc126056185"/>
      <w:r w:rsidRPr="06EB00D0">
        <w:rPr>
          <w:rFonts w:ascii="Bernard MT Condensed" w:hAnsi="Bernard MT Condensed"/>
          <w:sz w:val="28"/>
          <w:szCs w:val="28"/>
        </w:rPr>
        <w:t>Résumé exécutif</w:t>
      </w:r>
      <w:bookmarkEnd w:id="2"/>
      <w:bookmarkEnd w:id="3"/>
    </w:p>
    <w:p w14:paraId="5971AFE6" w14:textId="77777777" w:rsidR="00F23862" w:rsidRPr="00F23862" w:rsidRDefault="2280AD4B" w:rsidP="00F23862">
      <w:pPr>
        <w:ind w:left="-450"/>
        <w:jc w:val="both"/>
        <w:rPr>
          <w:rFonts w:ascii="Times New Roman" w:hAnsi="Times New Roman" w:cs="Times New Roman"/>
          <w:sz w:val="24"/>
          <w:szCs w:val="24"/>
        </w:rPr>
      </w:pPr>
      <w:r w:rsidRPr="06EB00D0">
        <w:rPr>
          <w:rFonts w:ascii="Times New Roman" w:hAnsi="Times New Roman" w:cs="Times New Roman"/>
          <w:sz w:val="24"/>
          <w:szCs w:val="24"/>
        </w:rPr>
        <w:t xml:space="preserve">Le présent rapport de l’évaluation à mi-parcours rend compte des constats, </w:t>
      </w:r>
      <w:r w:rsidR="7A9979FC" w:rsidRPr="06EB00D0">
        <w:rPr>
          <w:rFonts w:ascii="Times New Roman" w:hAnsi="Times New Roman" w:cs="Times New Roman"/>
          <w:sz w:val="24"/>
          <w:szCs w:val="24"/>
        </w:rPr>
        <w:t xml:space="preserve">des conclusions, </w:t>
      </w:r>
      <w:r w:rsidRPr="06EB00D0">
        <w:rPr>
          <w:rFonts w:ascii="Times New Roman" w:hAnsi="Times New Roman" w:cs="Times New Roman"/>
          <w:sz w:val="24"/>
          <w:szCs w:val="24"/>
        </w:rPr>
        <w:t xml:space="preserve">des recommandations et des leçons apprises de la mise en œuvre du CPD 2020 - 2024 en se focalisant sur les deux premières années de son exécution. Cet exercice évaluatif </w:t>
      </w:r>
      <w:r w:rsidR="2857AE16" w:rsidRPr="06EB00D0">
        <w:rPr>
          <w:rFonts w:ascii="Times New Roman" w:hAnsi="Times New Roman" w:cs="Times New Roman"/>
          <w:sz w:val="24"/>
          <w:szCs w:val="24"/>
        </w:rPr>
        <w:t xml:space="preserve">s’inscrit dans le cadre de la réalisation du plan de l’évaluation 2020 - 2024. Selon les Termes de référence, son </w:t>
      </w:r>
      <w:r w:rsidR="2857AE16" w:rsidRPr="06EB00D0">
        <w:rPr>
          <w:rFonts w:ascii="Times New Roman" w:hAnsi="Times New Roman" w:cs="Times New Roman"/>
          <w:sz w:val="24"/>
          <w:szCs w:val="24"/>
          <w:lang w:val="fr-ML"/>
        </w:rPr>
        <w:t>objectif général</w:t>
      </w:r>
      <w:r w:rsidR="2857AE16" w:rsidRPr="06EB00D0">
        <w:rPr>
          <w:sz w:val="24"/>
          <w:szCs w:val="24"/>
          <w:lang w:val="fr-ML"/>
        </w:rPr>
        <w:t xml:space="preserve"> est « </w:t>
      </w:r>
      <w:r w:rsidR="2857AE16" w:rsidRPr="06EB00D0">
        <w:rPr>
          <w:rFonts w:ascii="Times New Roman" w:hAnsi="Times New Roman" w:cs="Times New Roman"/>
          <w:i/>
          <w:iCs/>
          <w:sz w:val="24"/>
          <w:szCs w:val="24"/>
          <w:lang w:val="fr-ML"/>
        </w:rPr>
        <w:t>d’analyser le niveau de réalisation des résultats attendus du CPD, d’apprécier les contributions aux résultats de développement du pays, d’analyser les difficultés rencontrées et d’indiquer les ajustements nécessaires à apporter pour atteindre les objectifs fixés, de juger de sa pertinence et de sa cohérence par rapport aux priorités nationales telles que déclinées dans le CREDD et de tirer les leçons en vue d’améliorer sa mise en œuvre pour les 2 dernières années de mise en œuvre du Programme Pays (2023 - 2024) </w:t>
      </w:r>
      <w:r w:rsidR="2857AE16" w:rsidRPr="06EB00D0">
        <w:rPr>
          <w:sz w:val="24"/>
          <w:szCs w:val="24"/>
          <w:lang w:val="fr-ML"/>
        </w:rPr>
        <w:t xml:space="preserve">». </w:t>
      </w:r>
      <w:r w:rsidR="2857AE16" w:rsidRPr="06EB00D0">
        <w:rPr>
          <w:rFonts w:ascii="Times New Roman" w:hAnsi="Times New Roman" w:cs="Times New Roman"/>
          <w:sz w:val="24"/>
          <w:szCs w:val="24"/>
        </w:rPr>
        <w:t xml:space="preserve">Cette évaluation doit donc permettre au PNUD de prendre des décisions stratégiques et </w:t>
      </w:r>
      <w:r w:rsidR="2857AE16" w:rsidRPr="00907A7F">
        <w:rPr>
          <w:rFonts w:ascii="Times New Roman" w:hAnsi="Times New Roman" w:cs="Times New Roman"/>
          <w:sz w:val="24"/>
          <w:szCs w:val="24"/>
        </w:rPr>
        <w:t>tactiques</w:t>
      </w:r>
      <w:r w:rsidR="2857AE16" w:rsidRPr="06EB00D0">
        <w:rPr>
          <w:rFonts w:ascii="Times New Roman" w:hAnsi="Times New Roman" w:cs="Times New Roman"/>
          <w:sz w:val="24"/>
          <w:szCs w:val="24"/>
        </w:rPr>
        <w:t xml:space="preserve"> afin d’ajuster éventuellement ces choix stratégiques en tenant compte de l’évolution du contexte, de renforcer l’efficacité et l’efficience de la mise en œuvre de ses interventions.   </w:t>
      </w:r>
    </w:p>
    <w:p w14:paraId="7975EECE" w14:textId="73DADD3F" w:rsidR="0006163F" w:rsidRDefault="2857AE16" w:rsidP="006A4AC7">
      <w:pPr>
        <w:ind w:left="-450"/>
        <w:jc w:val="both"/>
        <w:rPr>
          <w:rFonts w:ascii="Times New Roman" w:hAnsi="Times New Roman" w:cs="Times New Roman"/>
          <w:sz w:val="24"/>
          <w:szCs w:val="24"/>
        </w:rPr>
      </w:pPr>
      <w:r w:rsidRPr="06EB00D0">
        <w:rPr>
          <w:rFonts w:ascii="Times New Roman" w:hAnsi="Times New Roman" w:cs="Times New Roman"/>
          <w:sz w:val="24"/>
          <w:szCs w:val="24"/>
        </w:rPr>
        <w:t xml:space="preserve">L’évaluation à mi-parcours s’est basée sur approche participative et inclusive </w:t>
      </w:r>
      <w:r w:rsidR="3757C0C7" w:rsidRPr="06EB00D0">
        <w:rPr>
          <w:rFonts w:ascii="Times New Roman" w:hAnsi="Times New Roman" w:cs="Times New Roman"/>
          <w:sz w:val="24"/>
          <w:szCs w:val="24"/>
        </w:rPr>
        <w:t xml:space="preserve">qui a permis d’impliquer les partenaires nationaux notamment les ministères et les autres institutions publiques, les agences des Nations Unies et les PTF. L’approche méthodologique a essentiellement consisté </w:t>
      </w:r>
      <w:proofErr w:type="spellStart"/>
      <w:proofErr w:type="gramStart"/>
      <w:r w:rsidR="3757C0C7" w:rsidRPr="06EB00D0">
        <w:rPr>
          <w:rFonts w:ascii="Times New Roman" w:hAnsi="Times New Roman" w:cs="Times New Roman"/>
          <w:sz w:val="24"/>
          <w:szCs w:val="24"/>
        </w:rPr>
        <w:t>a</w:t>
      </w:r>
      <w:proofErr w:type="spellEnd"/>
      <w:proofErr w:type="gramEnd"/>
      <w:r w:rsidR="3757C0C7" w:rsidRPr="06EB00D0">
        <w:rPr>
          <w:rFonts w:ascii="Times New Roman" w:hAnsi="Times New Roman" w:cs="Times New Roman"/>
          <w:sz w:val="24"/>
          <w:szCs w:val="24"/>
        </w:rPr>
        <w:t xml:space="preserve"> répondre aux questions et sous questions évaluatives en se basant sur des données probantes ou des évidences collectées en utilisant une combinaison de méthodes. La revue documentaire a permis de collecter plusieurs données sur l’exécution du CPD. Des entretiens avec des informateurs clés ont été organisés à Bamako avec le personnel du PNUD, des autres agences, du bureau du Coordonnateur résident,</w:t>
      </w:r>
      <w:r w:rsidR="6E313E0E" w:rsidRPr="06EB00D0">
        <w:rPr>
          <w:rFonts w:ascii="Times New Roman" w:hAnsi="Times New Roman" w:cs="Times New Roman"/>
          <w:sz w:val="24"/>
          <w:szCs w:val="24"/>
        </w:rPr>
        <w:t xml:space="preserve"> et</w:t>
      </w:r>
      <w:r w:rsidR="0A202102" w:rsidRPr="06EB00D0">
        <w:rPr>
          <w:rFonts w:ascii="Times New Roman" w:hAnsi="Times New Roman" w:cs="Times New Roman"/>
          <w:sz w:val="24"/>
          <w:szCs w:val="24"/>
        </w:rPr>
        <w:t xml:space="preserve"> </w:t>
      </w:r>
      <w:r w:rsidR="3757C0C7" w:rsidRPr="06EB00D0">
        <w:rPr>
          <w:rFonts w:ascii="Times New Roman" w:hAnsi="Times New Roman" w:cs="Times New Roman"/>
          <w:sz w:val="24"/>
          <w:szCs w:val="24"/>
        </w:rPr>
        <w:t xml:space="preserve">les représentants de quelques partenaires d’exécution. Cependant, une seule visite de terrain a été conduite à Mopti. Des groupes de discussion ont </w:t>
      </w:r>
      <w:r w:rsidR="272B9E7A" w:rsidRPr="06EB00D0">
        <w:rPr>
          <w:rFonts w:ascii="Times New Roman" w:hAnsi="Times New Roman" w:cs="Times New Roman"/>
          <w:sz w:val="24"/>
          <w:szCs w:val="24"/>
        </w:rPr>
        <w:t xml:space="preserve">été </w:t>
      </w:r>
      <w:r w:rsidR="3757C0C7" w:rsidRPr="06EB00D0">
        <w:rPr>
          <w:rFonts w:ascii="Times New Roman" w:hAnsi="Times New Roman" w:cs="Times New Roman"/>
          <w:sz w:val="24"/>
          <w:szCs w:val="24"/>
        </w:rPr>
        <w:t>organisés à Bamako et à Mopti.</w:t>
      </w:r>
    </w:p>
    <w:p w14:paraId="3C575663" w14:textId="1F0A6629" w:rsidR="00B13896" w:rsidRDefault="7A9979FC" w:rsidP="006A4AC7">
      <w:pPr>
        <w:ind w:left="-450"/>
        <w:jc w:val="both"/>
        <w:rPr>
          <w:rFonts w:ascii="Times New Roman" w:hAnsi="Times New Roman" w:cs="Times New Roman"/>
          <w:sz w:val="24"/>
          <w:szCs w:val="24"/>
        </w:rPr>
      </w:pPr>
      <w:r w:rsidRPr="06EB00D0">
        <w:rPr>
          <w:rFonts w:ascii="Times New Roman" w:hAnsi="Times New Roman" w:cs="Times New Roman"/>
          <w:sz w:val="24"/>
          <w:szCs w:val="24"/>
        </w:rPr>
        <w:t xml:space="preserve">L’analyse des données recueillies </w:t>
      </w:r>
      <w:r w:rsidR="33ABF7F5" w:rsidRPr="06EB00D0">
        <w:rPr>
          <w:rFonts w:ascii="Times New Roman" w:hAnsi="Times New Roman" w:cs="Times New Roman"/>
          <w:sz w:val="24"/>
          <w:szCs w:val="24"/>
        </w:rPr>
        <w:t xml:space="preserve">a </w:t>
      </w:r>
      <w:r w:rsidRPr="06EB00D0">
        <w:rPr>
          <w:rFonts w:ascii="Times New Roman" w:hAnsi="Times New Roman" w:cs="Times New Roman"/>
          <w:sz w:val="24"/>
          <w:szCs w:val="24"/>
        </w:rPr>
        <w:t>permis de tirer les conclusions suivantes :</w:t>
      </w:r>
    </w:p>
    <w:p w14:paraId="7D99F00C" w14:textId="77777777" w:rsidR="00B13896" w:rsidRPr="0007584D" w:rsidRDefault="00B13896" w:rsidP="00CE4EC9">
      <w:pPr>
        <w:pStyle w:val="Paragraphedeliste"/>
        <w:numPr>
          <w:ilvl w:val="0"/>
          <w:numId w:val="30"/>
        </w:numPr>
        <w:jc w:val="both"/>
        <w:rPr>
          <w:rFonts w:ascii="Bernard MT Condensed" w:hAnsi="Bernard MT Condensed" w:cs="Times New Roman"/>
          <w:sz w:val="24"/>
          <w:szCs w:val="24"/>
        </w:rPr>
      </w:pPr>
      <w:r w:rsidRPr="0007584D">
        <w:rPr>
          <w:rFonts w:ascii="Bernard MT Condensed" w:hAnsi="Bernard MT Condensed" w:cs="Times New Roman"/>
          <w:sz w:val="24"/>
          <w:szCs w:val="24"/>
        </w:rPr>
        <w:t>Pertinence</w:t>
      </w:r>
    </w:p>
    <w:p w14:paraId="159B05A2" w14:textId="7CDECD30" w:rsidR="00B13896" w:rsidRDefault="7A9979FC" w:rsidP="00B13896">
      <w:pPr>
        <w:shd w:val="clear" w:color="auto" w:fill="FFFFFF" w:themeFill="background1"/>
        <w:ind w:left="-450"/>
        <w:jc w:val="both"/>
        <w:rPr>
          <w:rFonts w:ascii="Times New Roman" w:hAnsi="Times New Roman" w:cs="Times New Roman"/>
          <w:sz w:val="24"/>
          <w:szCs w:val="24"/>
        </w:rPr>
      </w:pPr>
      <w:r w:rsidRPr="06EB00D0">
        <w:rPr>
          <w:rFonts w:ascii="Times New Roman" w:hAnsi="Times New Roman" w:cs="Times New Roman"/>
          <w:i/>
          <w:iCs/>
          <w:sz w:val="24"/>
          <w:szCs w:val="24"/>
        </w:rPr>
        <w:t>Le CPD 2020 - 2024 notamment ses priorités répondent aux besoins nationaux identifiés dans plusieurs rapports et aux priorités nationales déclinées dans le CREDD</w:t>
      </w:r>
      <w:r w:rsidR="006B198A">
        <w:rPr>
          <w:rFonts w:ascii="Times New Roman" w:hAnsi="Times New Roman" w:cs="Times New Roman"/>
          <w:i/>
          <w:iCs/>
          <w:sz w:val="24"/>
          <w:szCs w:val="24"/>
        </w:rPr>
        <w:t>.</w:t>
      </w:r>
      <w:r w:rsidR="006B198A">
        <w:rPr>
          <w:rFonts w:ascii="Times New Roman" w:hAnsi="Times New Roman" w:cs="Times New Roman"/>
          <w:iCs/>
          <w:sz w:val="24"/>
          <w:szCs w:val="24"/>
        </w:rPr>
        <w:t xml:space="preserve"> </w:t>
      </w:r>
      <w:r w:rsidRPr="06EB00D0">
        <w:rPr>
          <w:rFonts w:ascii="Times New Roman" w:hAnsi="Times New Roman" w:cs="Times New Roman"/>
          <w:i/>
          <w:iCs/>
          <w:sz w:val="24"/>
          <w:szCs w:val="24"/>
        </w:rPr>
        <w:t>Ces priorités sont également alignées aux ODD, aux axes de changement et aux solutions distinctives du plan stratégique 2022 - 2025 du PNUD ainsi qu’à l’offre du Sahel.</w:t>
      </w:r>
      <w:r w:rsidRPr="06EB00D0">
        <w:rPr>
          <w:rFonts w:ascii="Times New Roman" w:hAnsi="Times New Roman" w:cs="Times New Roman"/>
          <w:sz w:val="24"/>
          <w:szCs w:val="24"/>
        </w:rPr>
        <w:t xml:space="preserve"> </w:t>
      </w:r>
      <w:r w:rsidR="006B198A">
        <w:rPr>
          <w:rFonts w:ascii="Times New Roman" w:hAnsi="Times New Roman" w:cs="Times New Roman"/>
          <w:iCs/>
          <w:sz w:val="24"/>
          <w:szCs w:val="24"/>
        </w:rPr>
        <w:t xml:space="preserve">Ce </w:t>
      </w:r>
      <w:r w:rsidR="00810A24">
        <w:rPr>
          <w:rFonts w:ascii="Times New Roman" w:hAnsi="Times New Roman" w:cs="Times New Roman"/>
          <w:iCs/>
          <w:sz w:val="24"/>
          <w:szCs w:val="24"/>
        </w:rPr>
        <w:t xml:space="preserve">constat </w:t>
      </w:r>
      <w:r w:rsidR="00810A24">
        <w:rPr>
          <w:rFonts w:ascii="Times New Roman" w:hAnsi="Times New Roman" w:cs="Times New Roman"/>
          <w:i/>
          <w:iCs/>
          <w:sz w:val="24"/>
          <w:szCs w:val="24"/>
        </w:rPr>
        <w:t>a</w:t>
      </w:r>
      <w:r w:rsidR="006B198A">
        <w:rPr>
          <w:rFonts w:ascii="Times New Roman" w:hAnsi="Times New Roman" w:cs="Times New Roman"/>
          <w:i/>
          <w:iCs/>
          <w:sz w:val="24"/>
          <w:szCs w:val="24"/>
        </w:rPr>
        <w:t xml:space="preserve"> été confirmé par les partenaires lors des entretiens particulièrement par la Cellule technique du cadre stratégique de lutte contre la pauvreté (CT/CSLP), l’Observatoire de développement durable et de lutte contre la pauvreté (ODHD/LCP) et l’agence de l’environnement et du développement durable (AEDD).</w:t>
      </w:r>
    </w:p>
    <w:p w14:paraId="7733C255" w14:textId="77777777" w:rsidR="00B13896" w:rsidRDefault="00B13896" w:rsidP="00CE4EC9">
      <w:pPr>
        <w:pStyle w:val="Paragraphedeliste"/>
        <w:numPr>
          <w:ilvl w:val="0"/>
          <w:numId w:val="30"/>
        </w:numPr>
        <w:shd w:val="clear" w:color="auto" w:fill="FFFFFF" w:themeFill="background1"/>
        <w:jc w:val="both"/>
        <w:rPr>
          <w:rFonts w:ascii="Bernard MT Condensed" w:hAnsi="Bernard MT Condensed" w:cs="Times New Roman"/>
          <w:sz w:val="24"/>
          <w:szCs w:val="24"/>
        </w:rPr>
      </w:pPr>
      <w:r w:rsidRPr="0007584D">
        <w:rPr>
          <w:rFonts w:ascii="Bernard MT Condensed" w:hAnsi="Bernard MT Condensed" w:cs="Times New Roman"/>
          <w:sz w:val="24"/>
          <w:szCs w:val="24"/>
        </w:rPr>
        <w:t>Efficacité</w:t>
      </w:r>
    </w:p>
    <w:p w14:paraId="17B336B6" w14:textId="77777777" w:rsidR="0007584D" w:rsidRPr="0007584D" w:rsidRDefault="0007584D" w:rsidP="0007584D">
      <w:pPr>
        <w:pStyle w:val="Paragraphedeliste"/>
        <w:shd w:val="clear" w:color="auto" w:fill="FFFFFF" w:themeFill="background1"/>
        <w:ind w:left="270"/>
        <w:jc w:val="both"/>
        <w:rPr>
          <w:rFonts w:ascii="Bernard MT Condensed" w:hAnsi="Bernard MT Condensed" w:cs="Times New Roman"/>
          <w:sz w:val="24"/>
          <w:szCs w:val="24"/>
        </w:rPr>
      </w:pPr>
    </w:p>
    <w:p w14:paraId="1B85FBA7" w14:textId="64C7903F" w:rsidR="00B13896" w:rsidRPr="00754C01" w:rsidRDefault="7A9979FC" w:rsidP="00754C01">
      <w:pPr>
        <w:pStyle w:val="Paragraphedeliste"/>
        <w:shd w:val="clear" w:color="auto" w:fill="FFFFFF" w:themeFill="background1"/>
        <w:ind w:left="270"/>
        <w:jc w:val="both"/>
        <w:rPr>
          <w:rFonts w:ascii="Bernard MT Condensed" w:hAnsi="Bernard MT Condensed" w:cs="Times New Roman"/>
          <w:sz w:val="24"/>
          <w:szCs w:val="24"/>
        </w:rPr>
      </w:pPr>
      <w:r w:rsidRPr="06EB00D0">
        <w:rPr>
          <w:rFonts w:ascii="Times New Roman" w:hAnsi="Times New Roman" w:cs="Times New Roman"/>
          <w:b/>
          <w:bCs/>
          <w:i/>
          <w:iCs/>
          <w:sz w:val="24"/>
          <w:szCs w:val="24"/>
        </w:rPr>
        <w:t>S’agissant de la priorité Gouvernance et consolidation de la paix</w:t>
      </w:r>
      <w:r w:rsidRPr="06EB00D0">
        <w:rPr>
          <w:rFonts w:ascii="Bernard MT Condensed" w:hAnsi="Bernard MT Condensed" w:cs="Times New Roman"/>
          <w:sz w:val="24"/>
          <w:szCs w:val="24"/>
        </w:rPr>
        <w:t xml:space="preserve"> : </w:t>
      </w:r>
      <w:r w:rsidRPr="06EB00D0">
        <w:rPr>
          <w:rFonts w:ascii="Times New Roman" w:hAnsi="Times New Roman" w:cs="Times New Roman"/>
          <w:i/>
          <w:iCs/>
          <w:sz w:val="24"/>
          <w:szCs w:val="24"/>
        </w:rPr>
        <w:t>De façon générale, les cibles mi-parcours ont été atteintes. C</w:t>
      </w:r>
      <w:r w:rsidRPr="00907A7F">
        <w:rPr>
          <w:rFonts w:ascii="Times New Roman" w:hAnsi="Times New Roman" w:cs="Times New Roman"/>
          <w:i/>
          <w:iCs/>
          <w:sz w:val="24"/>
          <w:szCs w:val="24"/>
        </w:rPr>
        <w:t>ependant les résultats du produit 1.1 ne sont pas très reluisants. En effet le taux d’atteinte des cibles du produit 1 est respectivement de 48% en 2020 et 26% en 2021. Cela peut s’expliquer en partie par le fait que le PNUD n’a pas pu mobiliser l’intégralité des contributions initialement annoncées pour le projet Décentralisation. La contribution financière du gouvernement en général reste toujours faible et limite l’appropriation et l’atteinte des résultats.</w:t>
      </w:r>
      <w:r w:rsidRPr="06EB00D0">
        <w:rPr>
          <w:rFonts w:ascii="Times New Roman" w:hAnsi="Times New Roman" w:cs="Times New Roman"/>
          <w:i/>
          <w:iCs/>
          <w:sz w:val="24"/>
          <w:szCs w:val="24"/>
        </w:rPr>
        <w:t xml:space="preserve"> Des efforts devraient être faits pour diversifier les sources de financement des initiatives en faveur de la Décentralisation y compris la participation du gouvernement, </w:t>
      </w:r>
      <w:r w:rsidRPr="00907A7F">
        <w:rPr>
          <w:rFonts w:ascii="Times New Roman" w:hAnsi="Times New Roman" w:cs="Times New Roman"/>
          <w:i/>
          <w:iCs/>
          <w:sz w:val="24"/>
          <w:szCs w:val="24"/>
        </w:rPr>
        <w:t>conformément à la stratégie de partenariat et mobilisation des ressources du bureau.</w:t>
      </w:r>
    </w:p>
    <w:p w14:paraId="7E13F9C6" w14:textId="6348E470" w:rsidR="00B13896" w:rsidRPr="0007584D" w:rsidRDefault="7A9979FC" w:rsidP="06EB00D0">
      <w:pPr>
        <w:pStyle w:val="Paragraphedeliste"/>
        <w:numPr>
          <w:ilvl w:val="0"/>
          <w:numId w:val="31"/>
        </w:numPr>
        <w:shd w:val="clear" w:color="auto" w:fill="FFFFFF" w:themeFill="background1"/>
        <w:jc w:val="both"/>
        <w:rPr>
          <w:rFonts w:ascii="Times New Roman" w:hAnsi="Times New Roman" w:cs="Times New Roman"/>
          <w:i/>
          <w:iCs/>
          <w:sz w:val="24"/>
          <w:szCs w:val="24"/>
        </w:rPr>
      </w:pPr>
      <w:r w:rsidRPr="06EB00D0">
        <w:rPr>
          <w:rFonts w:ascii="Times New Roman" w:hAnsi="Times New Roman" w:cs="Times New Roman"/>
          <w:b/>
          <w:bCs/>
          <w:i/>
          <w:iCs/>
          <w:sz w:val="24"/>
          <w:szCs w:val="24"/>
        </w:rPr>
        <w:t>En ce qui concerne la priorité Croissance sans exclusion et promotion du secteur privé :</w:t>
      </w:r>
      <w:r w:rsidRPr="06EB00D0">
        <w:rPr>
          <w:rFonts w:ascii="Bernard MT Condensed" w:hAnsi="Bernard MT Condensed" w:cs="Times New Roman"/>
          <w:sz w:val="24"/>
          <w:szCs w:val="24"/>
        </w:rPr>
        <w:t xml:space="preserve"> </w:t>
      </w:r>
      <w:r w:rsidRPr="06EB00D0">
        <w:rPr>
          <w:rFonts w:ascii="Times New Roman" w:hAnsi="Times New Roman" w:cs="Times New Roman"/>
          <w:i/>
          <w:iCs/>
          <w:sz w:val="24"/>
          <w:szCs w:val="24"/>
        </w:rPr>
        <w:t>Les taux de réalisation se sont situés globalement à 100% ou plus à l’exception des indicateurs 2.4.1 (59%) et 2.1.1 (67%) en 2020. Les progrès sont donc très satisfaisants. Mais, le PNUD devra appuyer davantage le développement de l’entrepreneuriat et la création des emplois particulièrement des femmes et des jeunes en inscrivant ces interventions dans la perspective du développement de chaînes des valeurs et la promotion des innovations en maximisant l’utilisation du levier transformation digitale.</w:t>
      </w:r>
    </w:p>
    <w:p w14:paraId="5F622567" w14:textId="77777777" w:rsidR="0007584D" w:rsidRDefault="04D0DD7A" w:rsidP="06EB00D0">
      <w:pPr>
        <w:pStyle w:val="Paragraphedeliste"/>
        <w:numPr>
          <w:ilvl w:val="0"/>
          <w:numId w:val="31"/>
        </w:numPr>
        <w:shd w:val="clear" w:color="auto" w:fill="FFFFFF" w:themeFill="background1"/>
        <w:jc w:val="both"/>
        <w:rPr>
          <w:rFonts w:ascii="Times New Roman" w:hAnsi="Times New Roman" w:cs="Times New Roman"/>
          <w:i/>
          <w:iCs/>
          <w:sz w:val="24"/>
          <w:szCs w:val="24"/>
        </w:rPr>
      </w:pPr>
      <w:r w:rsidRPr="06EB00D0">
        <w:rPr>
          <w:rFonts w:ascii="Times New Roman" w:hAnsi="Times New Roman" w:cs="Times New Roman"/>
          <w:b/>
          <w:bCs/>
          <w:i/>
          <w:iCs/>
          <w:sz w:val="24"/>
          <w:szCs w:val="24"/>
        </w:rPr>
        <w:t>Pour la priorité Durabilité environnementale et résilience face aux effets néfastes des changements climatiques :</w:t>
      </w:r>
      <w:r w:rsidRPr="06EB00D0">
        <w:rPr>
          <w:rFonts w:ascii="Bernard MT Condensed" w:hAnsi="Bernard MT Condensed" w:cs="Times New Roman"/>
          <w:sz w:val="24"/>
          <w:szCs w:val="24"/>
        </w:rPr>
        <w:t xml:space="preserve"> </w:t>
      </w:r>
      <w:r w:rsidRPr="06EB00D0">
        <w:rPr>
          <w:rFonts w:ascii="Times New Roman" w:hAnsi="Times New Roman" w:cs="Times New Roman"/>
          <w:i/>
          <w:iCs/>
          <w:sz w:val="24"/>
          <w:szCs w:val="24"/>
        </w:rPr>
        <w:t>Les taux de réalisation sont satisfaisants. Ils se situent à plus de 90% pour la majorité des indicateurs.</w:t>
      </w:r>
    </w:p>
    <w:p w14:paraId="5341BFA7" w14:textId="77777777" w:rsidR="007342DE" w:rsidRPr="0007584D" w:rsidRDefault="007342DE" w:rsidP="007342DE">
      <w:pPr>
        <w:pStyle w:val="Paragraphedeliste"/>
        <w:shd w:val="clear" w:color="auto" w:fill="FFFFFF" w:themeFill="background1"/>
        <w:ind w:left="270"/>
        <w:jc w:val="both"/>
        <w:rPr>
          <w:rFonts w:ascii="Times New Roman" w:hAnsi="Times New Roman" w:cs="Times New Roman"/>
          <w:i/>
          <w:sz w:val="24"/>
          <w:szCs w:val="24"/>
        </w:rPr>
      </w:pPr>
    </w:p>
    <w:p w14:paraId="1C623E57" w14:textId="77777777" w:rsidR="0007584D" w:rsidRPr="007342DE" w:rsidRDefault="0007584D" w:rsidP="00CE4EC9">
      <w:pPr>
        <w:pStyle w:val="Paragraphedeliste"/>
        <w:numPr>
          <w:ilvl w:val="0"/>
          <w:numId w:val="30"/>
        </w:numPr>
        <w:shd w:val="clear" w:color="auto" w:fill="FFFFFF" w:themeFill="background1"/>
        <w:jc w:val="both"/>
        <w:rPr>
          <w:rFonts w:ascii="Bernard MT Condensed" w:hAnsi="Bernard MT Condensed" w:cs="Times New Roman"/>
          <w:sz w:val="24"/>
          <w:szCs w:val="24"/>
        </w:rPr>
      </w:pPr>
      <w:r w:rsidRPr="007342DE">
        <w:rPr>
          <w:rFonts w:ascii="Bernard MT Condensed" w:hAnsi="Bernard MT Condensed" w:cs="Times New Roman"/>
          <w:sz w:val="24"/>
          <w:szCs w:val="24"/>
        </w:rPr>
        <w:t>Efficience</w:t>
      </w:r>
    </w:p>
    <w:p w14:paraId="7FFE4CD1" w14:textId="2931CCBE" w:rsidR="0007584D" w:rsidRDefault="04D0DD7A" w:rsidP="06EB00D0">
      <w:pPr>
        <w:shd w:val="clear" w:color="auto" w:fill="FFFFFF" w:themeFill="background1"/>
        <w:ind w:left="-450"/>
        <w:jc w:val="both"/>
        <w:rPr>
          <w:rFonts w:ascii="Times New Roman" w:hAnsi="Times New Roman" w:cs="Times New Roman"/>
          <w:i/>
          <w:iCs/>
          <w:sz w:val="24"/>
          <w:szCs w:val="24"/>
        </w:rPr>
      </w:pPr>
      <w:r w:rsidRPr="06EB00D0">
        <w:rPr>
          <w:rFonts w:ascii="Times New Roman" w:hAnsi="Times New Roman" w:cs="Times New Roman"/>
          <w:b/>
          <w:bCs/>
          <w:i/>
          <w:iCs/>
          <w:sz w:val="24"/>
          <w:szCs w:val="24"/>
        </w:rPr>
        <w:t>Efficience des interventions relatives à la Gouvernance et la consolidation de la paix</w:t>
      </w:r>
      <w:r w:rsidRPr="06EB00D0">
        <w:rPr>
          <w:rFonts w:ascii="Bernard MT Condensed" w:hAnsi="Bernard MT Condensed" w:cs="Times New Roman"/>
          <w:sz w:val="24"/>
          <w:szCs w:val="24"/>
        </w:rPr>
        <w:t xml:space="preserve"> : </w:t>
      </w:r>
      <w:r w:rsidRPr="06EB00D0">
        <w:rPr>
          <w:rFonts w:ascii="Times New Roman" w:hAnsi="Times New Roman" w:cs="Times New Roman"/>
          <w:i/>
          <w:iCs/>
          <w:sz w:val="24"/>
          <w:szCs w:val="24"/>
        </w:rPr>
        <w:t xml:space="preserve">L’utilisation des ressources a été efficiente. En effet, en 2020 et 2021, les taux se sont situés à 265% en 2020 et de 204% en 2021 malgré le contexte </w:t>
      </w:r>
      <w:proofErr w:type="gramStart"/>
      <w:r w:rsidRPr="06EB00D0">
        <w:rPr>
          <w:rFonts w:ascii="Times New Roman" w:hAnsi="Times New Roman" w:cs="Times New Roman"/>
          <w:i/>
          <w:iCs/>
          <w:sz w:val="24"/>
          <w:szCs w:val="24"/>
        </w:rPr>
        <w:t>du</w:t>
      </w:r>
      <w:r w:rsidR="00651487">
        <w:rPr>
          <w:rFonts w:ascii="Times New Roman" w:hAnsi="Times New Roman" w:cs="Times New Roman"/>
          <w:i/>
          <w:iCs/>
          <w:sz w:val="24"/>
          <w:szCs w:val="24"/>
        </w:rPr>
        <w:t xml:space="preserve"> </w:t>
      </w:r>
      <w:r w:rsidRPr="06EB00D0">
        <w:rPr>
          <w:rFonts w:ascii="Times New Roman" w:hAnsi="Times New Roman" w:cs="Times New Roman"/>
          <w:i/>
          <w:iCs/>
          <w:sz w:val="24"/>
          <w:szCs w:val="24"/>
        </w:rPr>
        <w:t>mali</w:t>
      </w:r>
      <w:proofErr w:type="gramEnd"/>
      <w:r w:rsidRPr="06EB00D0">
        <w:rPr>
          <w:rFonts w:ascii="Times New Roman" w:hAnsi="Times New Roman" w:cs="Times New Roman"/>
          <w:i/>
          <w:iCs/>
          <w:sz w:val="24"/>
          <w:szCs w:val="24"/>
        </w:rPr>
        <w:t xml:space="preserve"> marqué par la crise sociopolitique et la pandémie du COVID 19. Cette tendance s’est maintenue en 2022. Cependant, le niveau de ces taux laisse transparaitre un problème de planification et de budgétisation. </w:t>
      </w:r>
      <w:r w:rsidRPr="00754C01">
        <w:rPr>
          <w:rFonts w:ascii="Times New Roman" w:hAnsi="Times New Roman" w:cs="Times New Roman"/>
          <w:i/>
          <w:iCs/>
          <w:sz w:val="24"/>
          <w:szCs w:val="24"/>
        </w:rPr>
        <w:t>Les taux de réalisation des cibles sont respectivement de 82% et de 135% pour les années 2020 et 2021 alors que les taux d’exécution financière sont respectivement de 308% et de 244%.</w:t>
      </w:r>
      <w:r w:rsidRPr="06EB00D0">
        <w:rPr>
          <w:rFonts w:ascii="Times New Roman" w:hAnsi="Times New Roman" w:cs="Times New Roman"/>
          <w:i/>
          <w:iCs/>
          <w:sz w:val="24"/>
          <w:szCs w:val="24"/>
        </w:rPr>
        <w:t xml:space="preserve"> Ces taux montrent qu’on a consommé plus de ressources par rapport aux cibles atteintes. Une telle situation pourrait s’expliquer par une augmentation des coûts des facteurs utilisés. Mais, il pose un problème d’efficience </w:t>
      </w:r>
      <w:r w:rsidR="00651487" w:rsidRPr="06EB00D0">
        <w:rPr>
          <w:rFonts w:ascii="Times New Roman" w:hAnsi="Times New Roman" w:cs="Times New Roman"/>
          <w:i/>
          <w:iCs/>
          <w:sz w:val="24"/>
          <w:szCs w:val="24"/>
        </w:rPr>
        <w:t>dans l’utilisation</w:t>
      </w:r>
      <w:r w:rsidRPr="06EB00D0">
        <w:rPr>
          <w:rFonts w:ascii="Times New Roman" w:hAnsi="Times New Roman" w:cs="Times New Roman"/>
          <w:i/>
          <w:iCs/>
          <w:sz w:val="24"/>
          <w:szCs w:val="24"/>
        </w:rPr>
        <w:t xml:space="preserve"> des ressources.</w:t>
      </w:r>
    </w:p>
    <w:p w14:paraId="59D5FD7D" w14:textId="1325F3E9" w:rsidR="007342DE" w:rsidRDefault="04D0DD7A" w:rsidP="06EB00D0">
      <w:pPr>
        <w:shd w:val="clear" w:color="auto" w:fill="FFFFFF" w:themeFill="background1"/>
        <w:ind w:left="-450"/>
        <w:jc w:val="both"/>
        <w:rPr>
          <w:rFonts w:ascii="Times New Roman" w:hAnsi="Times New Roman" w:cs="Times New Roman"/>
          <w:i/>
          <w:iCs/>
          <w:color w:val="FF0000"/>
          <w:sz w:val="24"/>
          <w:szCs w:val="24"/>
          <w:lang w:val="fr-ML"/>
        </w:rPr>
      </w:pPr>
      <w:r w:rsidRPr="06EB00D0">
        <w:rPr>
          <w:rFonts w:ascii="Times New Roman" w:hAnsi="Times New Roman" w:cs="Times New Roman"/>
          <w:b/>
          <w:bCs/>
          <w:i/>
          <w:iCs/>
          <w:sz w:val="24"/>
          <w:szCs w:val="24"/>
        </w:rPr>
        <w:t>Efficience des interventions relatives à la croissance sans exclusion et la promotion du secteur privé :</w:t>
      </w:r>
      <w:r w:rsidRPr="06EB00D0">
        <w:rPr>
          <w:rFonts w:ascii="Times New Roman" w:hAnsi="Times New Roman" w:cs="Times New Roman"/>
          <w:i/>
          <w:iCs/>
          <w:sz w:val="24"/>
          <w:szCs w:val="24"/>
        </w:rPr>
        <w:t xml:space="preserve"> Le</w:t>
      </w:r>
      <w:r w:rsidRPr="00754C01">
        <w:rPr>
          <w:rFonts w:ascii="Times New Roman" w:hAnsi="Times New Roman" w:cs="Times New Roman"/>
          <w:i/>
          <w:iCs/>
          <w:sz w:val="24"/>
          <w:szCs w:val="24"/>
        </w:rPr>
        <w:t>s</w:t>
      </w:r>
      <w:r w:rsidRPr="00754C01">
        <w:rPr>
          <w:rFonts w:ascii="Times New Roman" w:hAnsi="Times New Roman" w:cs="Times New Roman"/>
          <w:i/>
          <w:iCs/>
          <w:sz w:val="24"/>
          <w:szCs w:val="24"/>
          <w:lang w:val="fr-ML"/>
        </w:rPr>
        <w:t xml:space="preserve"> taux d’exécution financière sont de 66% et 26% pour les années 2020 et 2021.</w:t>
      </w:r>
      <w:r w:rsidRPr="06EB00D0">
        <w:rPr>
          <w:rFonts w:ascii="Times New Roman" w:hAnsi="Times New Roman" w:cs="Times New Roman"/>
          <w:i/>
          <w:iCs/>
          <w:sz w:val="24"/>
          <w:szCs w:val="24"/>
          <w:lang w:val="fr-ML"/>
        </w:rPr>
        <w:t xml:space="preserve"> Ces taux sont très faibles</w:t>
      </w:r>
      <w:r w:rsidRPr="00754C01">
        <w:rPr>
          <w:rFonts w:ascii="Times New Roman" w:hAnsi="Times New Roman" w:cs="Times New Roman"/>
          <w:i/>
          <w:iCs/>
          <w:sz w:val="24"/>
          <w:szCs w:val="24"/>
          <w:lang w:val="fr-ML"/>
        </w:rPr>
        <w:t xml:space="preserve">. </w:t>
      </w:r>
      <w:r w:rsidRPr="06EB00D0">
        <w:rPr>
          <w:rFonts w:ascii="Times New Roman" w:hAnsi="Times New Roman" w:cs="Times New Roman"/>
          <w:i/>
          <w:iCs/>
          <w:sz w:val="24"/>
          <w:szCs w:val="24"/>
          <w:lang w:val="fr-ML"/>
        </w:rPr>
        <w:t>Cette faiblesse peut être imputée au démarrage tardif du PAGEDD et au flottement en termes de personnel au sein de l’unité croissance inclusive au PNUD Mali. Au regard des besoins en termes d’objectifs sur la relance économique, des efforts doivent être faits pour améliorer voire combler l</w:t>
      </w:r>
      <w:r w:rsidRPr="00754C01">
        <w:rPr>
          <w:rFonts w:ascii="Times New Roman" w:hAnsi="Times New Roman" w:cs="Times New Roman"/>
          <w:i/>
          <w:iCs/>
          <w:sz w:val="24"/>
          <w:szCs w:val="24"/>
          <w:lang w:val="fr-ML"/>
        </w:rPr>
        <w:t>es retards dans la mobilisation des ressources pour l’effet 2 dans les deux prochaines années.</w:t>
      </w:r>
    </w:p>
    <w:p w14:paraId="016A7F27" w14:textId="6548A252" w:rsidR="007342DE" w:rsidRDefault="0F925E1A" w:rsidP="06EB00D0">
      <w:pPr>
        <w:shd w:val="clear" w:color="auto" w:fill="FFFFFF" w:themeFill="background1"/>
        <w:ind w:left="-450"/>
        <w:jc w:val="both"/>
        <w:rPr>
          <w:rFonts w:ascii="Times New Roman" w:hAnsi="Times New Roman" w:cs="Times New Roman"/>
          <w:i/>
          <w:iCs/>
          <w:sz w:val="24"/>
          <w:szCs w:val="24"/>
          <w:lang w:val="fr-ML"/>
        </w:rPr>
      </w:pPr>
      <w:r w:rsidRPr="06EB00D0">
        <w:rPr>
          <w:rFonts w:ascii="Times New Roman" w:hAnsi="Times New Roman" w:cs="Times New Roman"/>
          <w:b/>
          <w:bCs/>
          <w:i/>
          <w:iCs/>
          <w:sz w:val="24"/>
          <w:szCs w:val="24"/>
        </w:rPr>
        <w:t>Efficience des interventions relatives à la durabilité environnementale et résilience face aux effets néfastes des changements climatiques :</w:t>
      </w:r>
      <w:r w:rsidRPr="06EB00D0">
        <w:rPr>
          <w:rFonts w:ascii="Times New Roman" w:hAnsi="Times New Roman" w:cs="Times New Roman"/>
          <w:sz w:val="24"/>
          <w:szCs w:val="24"/>
          <w:lang w:val="fr-ML"/>
        </w:rPr>
        <w:t xml:space="preserve"> </w:t>
      </w:r>
      <w:r w:rsidRPr="06EB00D0">
        <w:rPr>
          <w:rFonts w:ascii="Times New Roman" w:hAnsi="Times New Roman" w:cs="Times New Roman"/>
          <w:i/>
          <w:iCs/>
          <w:sz w:val="24"/>
          <w:szCs w:val="24"/>
          <w:lang w:val="fr-ML"/>
        </w:rPr>
        <w:t xml:space="preserve">Les taux d’exécution </w:t>
      </w:r>
      <w:r w:rsidR="005A1421" w:rsidRPr="06EB00D0">
        <w:rPr>
          <w:rFonts w:ascii="Times New Roman" w:hAnsi="Times New Roman" w:cs="Times New Roman"/>
          <w:i/>
          <w:iCs/>
          <w:sz w:val="24"/>
          <w:szCs w:val="24"/>
          <w:lang w:val="fr-ML"/>
        </w:rPr>
        <w:t>financière ont</w:t>
      </w:r>
      <w:r w:rsidRPr="06EB00D0">
        <w:rPr>
          <w:rFonts w:ascii="Times New Roman" w:hAnsi="Times New Roman" w:cs="Times New Roman"/>
          <w:i/>
          <w:iCs/>
          <w:sz w:val="24"/>
          <w:szCs w:val="24"/>
          <w:lang w:val="fr-ML"/>
        </w:rPr>
        <w:t xml:space="preserve"> été de 188 en 2020 e</w:t>
      </w:r>
      <w:r w:rsidRPr="00754C01">
        <w:rPr>
          <w:rFonts w:ascii="Times New Roman" w:hAnsi="Times New Roman" w:cs="Times New Roman"/>
          <w:i/>
          <w:iCs/>
          <w:sz w:val="24"/>
          <w:szCs w:val="24"/>
          <w:lang w:val="fr-ML"/>
        </w:rPr>
        <w:t>t 47 % en 2021</w:t>
      </w:r>
      <w:r w:rsidRPr="06EB00D0">
        <w:rPr>
          <w:rFonts w:ascii="Times New Roman" w:hAnsi="Times New Roman" w:cs="Times New Roman"/>
          <w:i/>
          <w:iCs/>
          <w:sz w:val="24"/>
          <w:szCs w:val="24"/>
          <w:lang w:val="fr-ML"/>
        </w:rPr>
        <w:t xml:space="preserve">. La tendance baissière s’est accentuée </w:t>
      </w:r>
      <w:r w:rsidR="00810A24" w:rsidRPr="06EB00D0">
        <w:rPr>
          <w:rFonts w:ascii="Times New Roman" w:hAnsi="Times New Roman" w:cs="Times New Roman"/>
          <w:i/>
          <w:iCs/>
          <w:sz w:val="24"/>
          <w:szCs w:val="24"/>
          <w:lang w:val="fr-ML"/>
        </w:rPr>
        <w:t>en 2022</w:t>
      </w:r>
      <w:r w:rsidRPr="06EB00D0">
        <w:rPr>
          <w:rFonts w:ascii="Times New Roman" w:hAnsi="Times New Roman" w:cs="Times New Roman"/>
          <w:i/>
          <w:iCs/>
          <w:sz w:val="24"/>
          <w:szCs w:val="24"/>
          <w:lang w:val="fr-ML"/>
        </w:rPr>
        <w:t xml:space="preserve"> avec un taux relativement très bas</w:t>
      </w:r>
      <w:r w:rsidRPr="00754C01">
        <w:rPr>
          <w:rFonts w:ascii="Times New Roman" w:hAnsi="Times New Roman" w:cs="Times New Roman"/>
          <w:i/>
          <w:iCs/>
          <w:sz w:val="24"/>
          <w:szCs w:val="24"/>
          <w:lang w:val="fr-ML"/>
        </w:rPr>
        <w:t xml:space="preserve"> de 18%</w:t>
      </w:r>
      <w:r w:rsidRPr="06EB00D0">
        <w:rPr>
          <w:rFonts w:ascii="Times New Roman" w:hAnsi="Times New Roman" w:cs="Times New Roman"/>
          <w:i/>
          <w:iCs/>
          <w:sz w:val="24"/>
          <w:szCs w:val="24"/>
          <w:lang w:val="fr-ML"/>
        </w:rPr>
        <w:t>. Cette tendance pourrait s’expliquer par l’importance croissante accordée à la gouvernance particulièrement aux questions sécuritaires.</w:t>
      </w:r>
    </w:p>
    <w:p w14:paraId="6D9CAD5E" w14:textId="77777777" w:rsidR="0007584D" w:rsidRPr="002B12AE" w:rsidRDefault="007342DE" w:rsidP="00CE4EC9">
      <w:pPr>
        <w:pStyle w:val="Paragraphedeliste"/>
        <w:numPr>
          <w:ilvl w:val="0"/>
          <w:numId w:val="30"/>
        </w:numPr>
        <w:shd w:val="clear" w:color="auto" w:fill="FFFFFF" w:themeFill="background1"/>
        <w:jc w:val="both"/>
        <w:rPr>
          <w:rFonts w:ascii="Bernard MT Condensed" w:hAnsi="Bernard MT Condensed" w:cs="Times New Roman"/>
          <w:i/>
          <w:sz w:val="24"/>
          <w:szCs w:val="24"/>
        </w:rPr>
      </w:pPr>
      <w:r w:rsidRPr="002B12AE">
        <w:rPr>
          <w:rFonts w:ascii="Bernard MT Condensed" w:hAnsi="Bernard MT Condensed" w:cs="Times New Roman"/>
          <w:sz w:val="24"/>
          <w:szCs w:val="24"/>
          <w:lang w:val="fr-ML"/>
        </w:rPr>
        <w:t xml:space="preserve">Cohérence </w:t>
      </w:r>
    </w:p>
    <w:p w14:paraId="2EB3E3D0" w14:textId="77777777" w:rsidR="002B12AE" w:rsidRDefault="0F925E1A" w:rsidP="002B12AE">
      <w:pPr>
        <w:shd w:val="clear" w:color="auto" w:fill="FFFFFF" w:themeFill="background1"/>
        <w:ind w:left="-450"/>
        <w:jc w:val="both"/>
        <w:rPr>
          <w:rFonts w:ascii="Times New Roman" w:hAnsi="Times New Roman" w:cs="Times New Roman"/>
          <w:sz w:val="24"/>
          <w:szCs w:val="24"/>
          <w:lang w:val="fr-ML"/>
        </w:rPr>
      </w:pPr>
      <w:r w:rsidRPr="06EB00D0">
        <w:rPr>
          <w:rFonts w:ascii="Times New Roman" w:hAnsi="Times New Roman" w:cs="Times New Roman"/>
          <w:sz w:val="24"/>
          <w:szCs w:val="24"/>
          <w:lang w:val="fr-ML"/>
        </w:rPr>
        <w:t xml:space="preserve">L’analyse a permis de noter une cohérence interne entre les priorités ou les portefeuilles qui est sous-tendu par la théorie du changement du CPD. Il y’a des interdépendances claires entre ces trois priorités. </w:t>
      </w:r>
      <w:r w:rsidR="0F390C0F" w:rsidRPr="06EB00D0">
        <w:rPr>
          <w:rFonts w:ascii="Times New Roman" w:hAnsi="Times New Roman" w:cs="Times New Roman"/>
          <w:sz w:val="24"/>
          <w:szCs w:val="24"/>
          <w:lang w:val="fr-ML"/>
        </w:rPr>
        <w:t>On a également relevé une cohérence entre les priorités et les différents résultats. Cette cohérence est très perceptible à travers les énoncés des résultats qui se rapportent aux thématiques ou aux domaines couverts par les priorités.</w:t>
      </w:r>
    </w:p>
    <w:p w14:paraId="463780E6" w14:textId="77777777" w:rsidR="0089318B" w:rsidRDefault="0089318B" w:rsidP="002B12AE">
      <w:pPr>
        <w:shd w:val="clear" w:color="auto" w:fill="FFFFFF" w:themeFill="background1"/>
        <w:ind w:left="-450"/>
        <w:jc w:val="both"/>
        <w:rPr>
          <w:rFonts w:ascii="Times New Roman" w:hAnsi="Times New Roman" w:cs="Times New Roman"/>
          <w:sz w:val="24"/>
          <w:szCs w:val="24"/>
          <w:lang w:val="fr-ML"/>
        </w:rPr>
      </w:pPr>
    </w:p>
    <w:p w14:paraId="5A58C554" w14:textId="77777777" w:rsidR="0089318B" w:rsidRDefault="0089318B" w:rsidP="002B12AE">
      <w:pPr>
        <w:shd w:val="clear" w:color="auto" w:fill="FFFFFF" w:themeFill="background1"/>
        <w:ind w:left="-450"/>
        <w:jc w:val="both"/>
        <w:rPr>
          <w:rFonts w:ascii="Times New Roman" w:hAnsi="Times New Roman" w:cs="Times New Roman"/>
          <w:sz w:val="24"/>
          <w:szCs w:val="24"/>
          <w:lang w:val="fr-ML"/>
        </w:rPr>
      </w:pPr>
    </w:p>
    <w:p w14:paraId="1A971630" w14:textId="66C28AE8" w:rsidR="0007584D" w:rsidRPr="007342DE" w:rsidRDefault="0F390C0F" w:rsidP="002B12AE">
      <w:pPr>
        <w:shd w:val="clear" w:color="auto" w:fill="FFFFFF" w:themeFill="background1"/>
        <w:ind w:left="-450"/>
        <w:jc w:val="both"/>
        <w:rPr>
          <w:rFonts w:ascii="Times New Roman" w:hAnsi="Times New Roman" w:cs="Times New Roman"/>
          <w:sz w:val="24"/>
          <w:szCs w:val="24"/>
          <w:lang w:val="fr-ML"/>
        </w:rPr>
      </w:pPr>
      <w:r w:rsidRPr="06EB00D0">
        <w:rPr>
          <w:rFonts w:ascii="Times New Roman" w:hAnsi="Times New Roman" w:cs="Times New Roman"/>
          <w:sz w:val="24"/>
          <w:szCs w:val="24"/>
          <w:lang w:val="fr-ML"/>
        </w:rPr>
        <w:t>S’agissant de la cohérence externe, le PNUD a développé des synergies et des complémentarités avec les partenaires nationaux, les autres agences, la MINUSMA et les PTF grâce à la modalité d’exécution nationale, les programmes conjoints, son rôle intégrateur et sa stratégie de développement des partenariats et de mobilisation des ressources</w:t>
      </w:r>
      <w:r w:rsidR="00293067">
        <w:rPr>
          <w:rFonts w:ascii="Times New Roman" w:hAnsi="Times New Roman" w:cs="Times New Roman"/>
          <w:sz w:val="24"/>
          <w:szCs w:val="24"/>
          <w:lang w:val="fr-ML"/>
        </w:rPr>
        <w:t xml:space="preserve"> ainsi que l’approche Nexus Humanitaire-Développement-Paix expérimentée dans le centre du Mali.</w:t>
      </w:r>
      <w:r w:rsidRPr="06EB00D0">
        <w:rPr>
          <w:rFonts w:ascii="Times New Roman" w:hAnsi="Times New Roman" w:cs="Times New Roman"/>
          <w:sz w:val="24"/>
          <w:szCs w:val="24"/>
          <w:lang w:val="fr-ML"/>
        </w:rPr>
        <w:t xml:space="preserve">  </w:t>
      </w:r>
      <w:r w:rsidR="0F925E1A" w:rsidRPr="06EB00D0">
        <w:rPr>
          <w:rFonts w:ascii="Times New Roman" w:hAnsi="Times New Roman" w:cs="Times New Roman"/>
          <w:sz w:val="24"/>
          <w:szCs w:val="24"/>
          <w:lang w:val="fr-ML"/>
        </w:rPr>
        <w:t xml:space="preserve"> </w:t>
      </w:r>
    </w:p>
    <w:p w14:paraId="313AEDC7" w14:textId="77777777" w:rsidR="002B12AE" w:rsidRPr="00FD6A3D" w:rsidRDefault="002B12AE" w:rsidP="00CE4EC9">
      <w:pPr>
        <w:pStyle w:val="Paragraphedeliste"/>
        <w:numPr>
          <w:ilvl w:val="0"/>
          <w:numId w:val="30"/>
        </w:numPr>
        <w:shd w:val="clear" w:color="auto" w:fill="FFFFFF" w:themeFill="background1"/>
        <w:jc w:val="both"/>
        <w:rPr>
          <w:rFonts w:ascii="Bernard MT Condensed" w:hAnsi="Bernard MT Condensed" w:cs="Times New Roman"/>
          <w:sz w:val="24"/>
          <w:szCs w:val="24"/>
        </w:rPr>
      </w:pPr>
      <w:r w:rsidRPr="00FD6A3D">
        <w:rPr>
          <w:rFonts w:ascii="Bernard MT Condensed" w:hAnsi="Bernard MT Condensed" w:cs="Times New Roman"/>
          <w:sz w:val="24"/>
          <w:szCs w:val="24"/>
        </w:rPr>
        <w:t>Durabilité</w:t>
      </w:r>
    </w:p>
    <w:p w14:paraId="4B0F72BF" w14:textId="15AAD8E8" w:rsidR="002B12AE" w:rsidRDefault="0F390C0F" w:rsidP="06EB00D0">
      <w:pPr>
        <w:shd w:val="clear" w:color="auto" w:fill="FFFFFF" w:themeFill="background1"/>
        <w:spacing w:after="150" w:line="240" w:lineRule="auto"/>
        <w:ind w:left="-540"/>
        <w:jc w:val="both"/>
        <w:rPr>
          <w:rFonts w:ascii="Times New Roman" w:hAnsi="Times New Roman" w:cs="Times New Roman"/>
          <w:lang w:val="fr-ML"/>
        </w:rPr>
      </w:pPr>
      <w:r w:rsidRPr="06EB00D0">
        <w:rPr>
          <w:rFonts w:ascii="Times New Roman" w:hAnsi="Times New Roman" w:cs="Times New Roman"/>
        </w:rPr>
        <w:t>L</w:t>
      </w:r>
      <w:r w:rsidRPr="06EB00D0">
        <w:rPr>
          <w:rFonts w:ascii="Times New Roman" w:hAnsi="Times New Roman" w:cs="Times New Roman"/>
          <w:lang w:val="fr-ML"/>
        </w:rPr>
        <w:t xml:space="preserve">e PNUD a à son actif une riche expérience en termes de durabilité des interventions. Cet atout du PNUD a été particulièrement signalé lors des entretiens avec la Cellule technique du cadre stratégique de lutte contre la pauvreté, l’Observatoire du développement humain et l’Agence de l’environnement et du développement durable (AEDD). Le PNUD utilise sept approches pour garantir la viabilité des acquis des projets. Il s’agit de : (i) </w:t>
      </w:r>
      <w:r w:rsidRPr="06EB00D0">
        <w:rPr>
          <w:rFonts w:ascii="Times New Roman" w:hAnsi="Times New Roman" w:cs="Times New Roman"/>
          <w:i/>
          <w:iCs/>
          <w:lang w:val="fr-ML"/>
        </w:rPr>
        <w:t xml:space="preserve">L’adoption d’une approche participative et inclusive à la phase de conception du projet </w:t>
      </w:r>
      <w:r w:rsidRPr="06EB00D0">
        <w:rPr>
          <w:rFonts w:ascii="Times New Roman" w:hAnsi="Times New Roman" w:cs="Times New Roman"/>
          <w:lang w:val="fr-ML"/>
        </w:rPr>
        <w:t xml:space="preserve">; (ii) </w:t>
      </w:r>
      <w:r w:rsidRPr="06EB00D0">
        <w:rPr>
          <w:rFonts w:ascii="Times New Roman" w:hAnsi="Times New Roman" w:cs="Times New Roman"/>
          <w:i/>
          <w:iCs/>
          <w:lang w:val="fr-ML"/>
        </w:rPr>
        <w:t>L’ancrage stratégique et institutionnel des projets ; (iii) La modalité d’exécution nationale ; (iv) Le renforcement des capacités institutionnelles, techn</w:t>
      </w:r>
      <w:r w:rsidR="2FA979F0" w:rsidRPr="06EB00D0">
        <w:rPr>
          <w:rFonts w:ascii="Times New Roman" w:hAnsi="Times New Roman" w:cs="Times New Roman"/>
          <w:i/>
          <w:iCs/>
          <w:lang w:val="fr-ML"/>
        </w:rPr>
        <w:t xml:space="preserve">iques et en ressources humaines ; (v) </w:t>
      </w:r>
      <w:r w:rsidRPr="06EB00D0">
        <w:rPr>
          <w:rFonts w:ascii="Times New Roman" w:hAnsi="Times New Roman" w:cs="Times New Roman"/>
          <w:i/>
          <w:iCs/>
          <w:lang w:val="fr-ML"/>
        </w:rPr>
        <w:t>L’approche communautaire grâce à la présence dans les zones d’intervention, le suivi de proximité</w:t>
      </w:r>
      <w:r w:rsidR="2FA979F0" w:rsidRPr="06EB00D0">
        <w:rPr>
          <w:rFonts w:ascii="Times New Roman" w:hAnsi="Times New Roman" w:cs="Times New Roman"/>
          <w:i/>
          <w:iCs/>
          <w:lang w:val="fr-ML"/>
        </w:rPr>
        <w:t xml:space="preserve"> : (vi) </w:t>
      </w:r>
      <w:r w:rsidRPr="06EB00D0">
        <w:rPr>
          <w:rFonts w:ascii="Times New Roman" w:hAnsi="Times New Roman" w:cs="Times New Roman"/>
          <w:i/>
          <w:iCs/>
          <w:lang w:val="fr-ML"/>
        </w:rPr>
        <w:t xml:space="preserve"> L’accompagnement à travers les actions de conseil</w:t>
      </w:r>
      <w:r w:rsidR="2FA979F0" w:rsidRPr="06EB00D0">
        <w:rPr>
          <w:rFonts w:ascii="Times New Roman" w:hAnsi="Times New Roman" w:cs="Times New Roman"/>
          <w:i/>
          <w:iCs/>
          <w:lang w:val="fr-ML"/>
        </w:rPr>
        <w:t xml:space="preserve"> ; (vii) </w:t>
      </w:r>
      <w:r w:rsidRPr="06EB00D0">
        <w:rPr>
          <w:rFonts w:ascii="Times New Roman" w:hAnsi="Times New Roman" w:cs="Times New Roman"/>
          <w:i/>
          <w:iCs/>
          <w:lang w:val="fr-ML"/>
        </w:rPr>
        <w:t>La flexibilité dans les interventions que le PNUD</w:t>
      </w:r>
      <w:r w:rsidR="00376AF6">
        <w:rPr>
          <w:rFonts w:ascii="Times New Roman" w:hAnsi="Times New Roman" w:cs="Times New Roman"/>
          <w:i/>
          <w:iCs/>
          <w:lang w:val="fr-ML"/>
        </w:rPr>
        <w:t xml:space="preserve"> a mis en œuvre pour faire face à la COVID 19.</w:t>
      </w:r>
      <w:r w:rsidRPr="06EB00D0">
        <w:rPr>
          <w:rFonts w:ascii="Times New Roman" w:hAnsi="Times New Roman" w:cs="Times New Roman"/>
          <w:lang w:val="fr-ML"/>
        </w:rPr>
        <w:t>Cependant, la faible planification de la mise en œuvre des stratégies de désengagement des projets constitue la faiblesse majeure du PNUD. La durabilité du programme pourrait être compromise par l’instabilité politique et institutionnelle, la persistance, l’aggravation et l’expansion de l’insécurité, la suspension des financements par les donateurs.  Le PNUD doit toujours tenir compte de ces risques lors de la conception du projet et au cours de sa mise en œuvre en envisageant des mesures de préventions ou des alternatives pertinentes en concertation avec les partenaires nationaux.</w:t>
      </w:r>
    </w:p>
    <w:p w14:paraId="2AB1E793" w14:textId="77777777" w:rsidR="00FD6A3D" w:rsidRPr="00FD6A3D" w:rsidRDefault="00FD6A3D" w:rsidP="00CE4EC9">
      <w:pPr>
        <w:pStyle w:val="Paragraphedeliste"/>
        <w:numPr>
          <w:ilvl w:val="0"/>
          <w:numId w:val="30"/>
        </w:numPr>
        <w:shd w:val="clear" w:color="auto" w:fill="FFFFFF" w:themeFill="background1"/>
        <w:jc w:val="both"/>
        <w:rPr>
          <w:rFonts w:ascii="Bernard MT Condensed" w:hAnsi="Bernard MT Condensed" w:cs="Times New Roman"/>
          <w:sz w:val="24"/>
          <w:szCs w:val="24"/>
          <w:lang w:val="fr-ML"/>
        </w:rPr>
      </w:pPr>
      <w:r w:rsidRPr="00FD6A3D">
        <w:rPr>
          <w:rFonts w:ascii="Bernard MT Condensed" w:hAnsi="Bernard MT Condensed" w:cs="Times New Roman"/>
          <w:sz w:val="24"/>
          <w:szCs w:val="24"/>
          <w:lang w:val="fr-ML"/>
        </w:rPr>
        <w:t>Droits fondamentaux et égalité des sexes</w:t>
      </w:r>
    </w:p>
    <w:p w14:paraId="060DB23F" w14:textId="77777777" w:rsidR="00FD6A3D" w:rsidRDefault="00FD6A3D" w:rsidP="0007584D">
      <w:pPr>
        <w:shd w:val="clear" w:color="auto" w:fill="FFFFFF" w:themeFill="background1"/>
        <w:ind w:left="-450"/>
        <w:jc w:val="both"/>
        <w:rPr>
          <w:rFonts w:ascii="Times New Roman" w:hAnsi="Times New Roman" w:cs="Times New Roman"/>
          <w:lang w:val="fr-ML"/>
        </w:rPr>
      </w:pPr>
      <w:r>
        <w:rPr>
          <w:rFonts w:ascii="Times New Roman" w:hAnsi="Times New Roman" w:cs="Times New Roman"/>
          <w:lang w:val="fr-ML"/>
        </w:rPr>
        <w:t xml:space="preserve">Les résultats obtenus à mi-parcours de la mise en œuvre du CPD montrent que les droits fondamentaux sont pris en compte. Les femmes tirent énormément profit du CPD. </w:t>
      </w:r>
      <w:r w:rsidRPr="006B778D">
        <w:rPr>
          <w:rFonts w:ascii="Times New Roman" w:hAnsi="Times New Roman" w:cs="Times New Roman"/>
          <w:lang w:val="fr-ML"/>
        </w:rPr>
        <w:t xml:space="preserve">La désagrégation </w:t>
      </w:r>
      <w:r>
        <w:rPr>
          <w:rFonts w:ascii="Times New Roman" w:hAnsi="Times New Roman" w:cs="Times New Roman"/>
          <w:lang w:val="fr-ML"/>
        </w:rPr>
        <w:t xml:space="preserve">des données </w:t>
      </w:r>
      <w:r w:rsidRPr="006B778D">
        <w:rPr>
          <w:rFonts w:ascii="Times New Roman" w:hAnsi="Times New Roman" w:cs="Times New Roman"/>
          <w:lang w:val="fr-ML"/>
        </w:rPr>
        <w:t>par sexe est très faible. Sur 24 indicateurs, il y’a juste 5 qui se rapportent à la femme.</w:t>
      </w:r>
      <w:r w:rsidRPr="00994E49">
        <w:rPr>
          <w:rFonts w:ascii="Times New Roman" w:hAnsi="Times New Roman" w:cs="Times New Roman"/>
          <w:lang w:val="fr-ML"/>
        </w:rPr>
        <w:t xml:space="preserve"> </w:t>
      </w:r>
      <w:r>
        <w:rPr>
          <w:rFonts w:ascii="Times New Roman" w:hAnsi="Times New Roman" w:cs="Times New Roman"/>
          <w:lang w:val="fr-ML"/>
        </w:rPr>
        <w:t>L</w:t>
      </w:r>
      <w:r w:rsidRPr="00994E49">
        <w:rPr>
          <w:rFonts w:ascii="Times New Roman" w:hAnsi="Times New Roman" w:cs="Times New Roman"/>
          <w:lang w:val="fr-ML"/>
        </w:rPr>
        <w:t>es données disponibles ne sont pas suffisamment désagrégées pour mettre en exergue les groupes défavorisés ou marginalisés. Elles ne font pas non plus allusion aux personnes vivant avec handicap</w:t>
      </w:r>
      <w:r>
        <w:rPr>
          <w:rFonts w:ascii="Times New Roman" w:hAnsi="Times New Roman" w:cs="Times New Roman"/>
          <w:lang w:val="fr-ML"/>
        </w:rPr>
        <w:t>.</w:t>
      </w:r>
    </w:p>
    <w:p w14:paraId="567BC512" w14:textId="77777777" w:rsidR="00FD6A3D" w:rsidRPr="006B31DA" w:rsidRDefault="00FD6A3D" w:rsidP="00CE4EC9">
      <w:pPr>
        <w:pStyle w:val="Paragraphedeliste"/>
        <w:numPr>
          <w:ilvl w:val="0"/>
          <w:numId w:val="30"/>
        </w:numPr>
        <w:shd w:val="clear" w:color="auto" w:fill="FFFFFF"/>
        <w:spacing w:after="150" w:line="240" w:lineRule="auto"/>
        <w:jc w:val="both"/>
        <w:rPr>
          <w:rFonts w:ascii="Bernard MT Condensed" w:hAnsi="Bernard MT Condensed" w:cs="Times New Roman"/>
          <w:sz w:val="24"/>
          <w:szCs w:val="24"/>
        </w:rPr>
      </w:pPr>
      <w:r w:rsidRPr="006B31DA">
        <w:rPr>
          <w:rFonts w:ascii="Bernard MT Condensed" w:hAnsi="Bernard MT Condensed" w:cs="Times New Roman"/>
          <w:sz w:val="24"/>
          <w:szCs w:val="24"/>
        </w:rPr>
        <w:t>Mise en œuvre, suivi et évaluation</w:t>
      </w:r>
    </w:p>
    <w:p w14:paraId="6544277E" w14:textId="60557C85" w:rsidR="00FD6A3D" w:rsidRDefault="2FA979F0" w:rsidP="00FD6A3D">
      <w:pPr>
        <w:ind w:left="-540"/>
        <w:jc w:val="both"/>
        <w:rPr>
          <w:rFonts w:ascii="Times New Roman" w:hAnsi="Times New Roman" w:cs="Times New Roman"/>
        </w:rPr>
      </w:pPr>
      <w:r w:rsidRPr="06EB00D0">
        <w:rPr>
          <w:rFonts w:ascii="Times New Roman" w:hAnsi="Times New Roman" w:cs="Times New Roman"/>
        </w:rPr>
        <w:t xml:space="preserve">La mise en œuvre du CPD </w:t>
      </w:r>
      <w:r w:rsidR="00E868D4">
        <w:rPr>
          <w:rFonts w:ascii="Times New Roman" w:hAnsi="Times New Roman" w:cs="Times New Roman"/>
        </w:rPr>
        <w:t xml:space="preserve"> 2020 – 2024 </w:t>
      </w:r>
      <w:r w:rsidRPr="06EB00D0">
        <w:rPr>
          <w:rFonts w:ascii="Times New Roman" w:hAnsi="Times New Roman" w:cs="Times New Roman"/>
        </w:rPr>
        <w:t>est basée sur l’approche projet en utilisant la modalité d’exécution nationale. Les interventions du PNUD articulent les interventions « </w:t>
      </w:r>
      <w:proofErr w:type="spellStart"/>
      <w:r w:rsidRPr="06EB00D0">
        <w:rPr>
          <w:rFonts w:ascii="Times New Roman" w:hAnsi="Times New Roman" w:cs="Times New Roman"/>
        </w:rPr>
        <w:t>UpStream</w:t>
      </w:r>
      <w:proofErr w:type="spellEnd"/>
      <w:r w:rsidRPr="06EB00D0">
        <w:rPr>
          <w:rFonts w:ascii="Times New Roman" w:hAnsi="Times New Roman" w:cs="Times New Roman"/>
        </w:rPr>
        <w:t xml:space="preserve"> et </w:t>
      </w:r>
      <w:proofErr w:type="spellStart"/>
      <w:r w:rsidRPr="06EB00D0">
        <w:rPr>
          <w:rFonts w:ascii="Times New Roman" w:hAnsi="Times New Roman" w:cs="Times New Roman"/>
        </w:rPr>
        <w:t>DownStream</w:t>
      </w:r>
      <w:proofErr w:type="spellEnd"/>
      <w:r w:rsidRPr="06EB00D0">
        <w:rPr>
          <w:rFonts w:ascii="Times New Roman" w:hAnsi="Times New Roman" w:cs="Times New Roman"/>
        </w:rPr>
        <w:t> ». Elle accorde aussi une place importante au renforcement des capacités</w:t>
      </w:r>
      <w:r w:rsidR="56765320" w:rsidRPr="06EB00D0">
        <w:rPr>
          <w:rFonts w:ascii="Times New Roman" w:hAnsi="Times New Roman" w:cs="Times New Roman"/>
        </w:rPr>
        <w:t>.</w:t>
      </w:r>
      <w:r w:rsidRPr="06EB00D0">
        <w:rPr>
          <w:rFonts w:ascii="Times New Roman" w:hAnsi="Times New Roman" w:cs="Times New Roman"/>
        </w:rPr>
        <w:t xml:space="preserve"> Cependant, le PNUD doit accélérer le passage de l’approche projet à l’approche programme qui permettra de renforcer la cohérence des interventions et la maximisation de l’impact de ses interventions. </w:t>
      </w:r>
      <w:r w:rsidR="375CF29D" w:rsidRPr="06EB00D0">
        <w:rPr>
          <w:rFonts w:ascii="Times New Roman" w:hAnsi="Times New Roman" w:cs="Times New Roman"/>
        </w:rPr>
        <w:t>Au-delà</w:t>
      </w:r>
      <w:r w:rsidRPr="06EB00D0">
        <w:rPr>
          <w:rFonts w:ascii="Times New Roman" w:hAnsi="Times New Roman" w:cs="Times New Roman"/>
        </w:rPr>
        <w:t xml:space="preserve"> de l’UPS, il devra aussi renforcer l’appui conseil dans les autres clusters.  </w:t>
      </w:r>
      <w:r w:rsidR="00E868D4">
        <w:rPr>
          <w:rFonts w:ascii="Times New Roman" w:hAnsi="Times New Roman" w:cs="Times New Roman"/>
        </w:rPr>
        <w:t xml:space="preserve">A l’instar de l’UPS, ces clusters doivent davantage produire des notes stratégiques et des analyses pertinentes sur les problématiques relevant de champs d’intervention.    </w:t>
      </w:r>
      <w:r w:rsidRPr="06EB00D0">
        <w:rPr>
          <w:rFonts w:ascii="Times New Roman" w:hAnsi="Times New Roman" w:cs="Times New Roman"/>
        </w:rPr>
        <w:t xml:space="preserve">   </w:t>
      </w:r>
    </w:p>
    <w:p w14:paraId="02ABF275" w14:textId="77777777" w:rsidR="006B31DA" w:rsidRDefault="00FD6A3D" w:rsidP="00FD6A3D">
      <w:pPr>
        <w:shd w:val="clear" w:color="auto" w:fill="FFFFFF"/>
        <w:spacing w:after="150" w:line="240" w:lineRule="auto"/>
        <w:ind w:left="-540"/>
        <w:jc w:val="both"/>
        <w:rPr>
          <w:rFonts w:ascii="Times New Roman" w:hAnsi="Times New Roman" w:cs="Times New Roman"/>
          <w:lang w:val="fr-ML"/>
        </w:rPr>
      </w:pPr>
      <w:r>
        <w:rPr>
          <w:rFonts w:ascii="Times New Roman" w:hAnsi="Times New Roman" w:cs="Times New Roman"/>
          <w:sz w:val="24"/>
          <w:szCs w:val="24"/>
        </w:rPr>
        <w:t>Le suivi et l’évaluation du programme sont efficaces. Cependant, il sera nécessaire d’améliorer la désagrégation des données pour mieux rendre compte</w:t>
      </w:r>
      <w:r w:rsidRPr="00150448">
        <w:rPr>
          <w:rFonts w:ascii="Times New Roman" w:hAnsi="Times New Roman" w:cs="Times New Roman"/>
          <w:lang w:val="fr-ML"/>
        </w:rPr>
        <w:t xml:space="preserve"> </w:t>
      </w:r>
      <w:r>
        <w:rPr>
          <w:rFonts w:ascii="Times New Roman" w:hAnsi="Times New Roman" w:cs="Times New Roman"/>
          <w:lang w:val="fr-ML"/>
        </w:rPr>
        <w:t>pour refléter les personnes vivant avec handicap et des autres catégories de personnes et groupes défavorisés en vertu du principe « </w:t>
      </w:r>
      <w:r w:rsidRPr="00C93F67">
        <w:rPr>
          <w:rFonts w:ascii="Times New Roman" w:hAnsi="Times New Roman" w:cs="Times New Roman"/>
          <w:i/>
          <w:lang w:val="fr-ML"/>
        </w:rPr>
        <w:t>Ne laisser personne de côté</w:t>
      </w:r>
      <w:r>
        <w:rPr>
          <w:rFonts w:ascii="Times New Roman" w:hAnsi="Times New Roman" w:cs="Times New Roman"/>
          <w:lang w:val="fr-ML"/>
        </w:rPr>
        <w:t> ».</w:t>
      </w:r>
    </w:p>
    <w:p w14:paraId="19811247" w14:textId="77777777" w:rsidR="006B31DA" w:rsidRPr="006B31DA" w:rsidRDefault="006B31DA" w:rsidP="00CE4EC9">
      <w:pPr>
        <w:pStyle w:val="Paragraphedeliste"/>
        <w:numPr>
          <w:ilvl w:val="0"/>
          <w:numId w:val="30"/>
        </w:numPr>
        <w:shd w:val="clear" w:color="auto" w:fill="FFFFFF"/>
        <w:spacing w:after="150" w:line="240" w:lineRule="auto"/>
        <w:jc w:val="both"/>
        <w:rPr>
          <w:rFonts w:ascii="Bernard MT Condensed" w:hAnsi="Bernard MT Condensed" w:cs="Times New Roman"/>
          <w:sz w:val="24"/>
          <w:szCs w:val="24"/>
        </w:rPr>
      </w:pPr>
      <w:r w:rsidRPr="006B31DA">
        <w:rPr>
          <w:rFonts w:ascii="Bernard MT Condensed" w:hAnsi="Bernard MT Condensed" w:cs="Times New Roman"/>
          <w:sz w:val="24"/>
          <w:szCs w:val="24"/>
        </w:rPr>
        <w:t xml:space="preserve">Développement des partenariats et mobilisation des ressources </w:t>
      </w:r>
    </w:p>
    <w:p w14:paraId="07A6E1E0" w14:textId="73503DE0" w:rsidR="00FD6A3D" w:rsidRPr="00446121" w:rsidRDefault="375CF29D" w:rsidP="06EB00D0">
      <w:pPr>
        <w:shd w:val="clear" w:color="auto" w:fill="FFFFFF" w:themeFill="background1"/>
        <w:spacing w:after="150" w:line="240" w:lineRule="auto"/>
        <w:ind w:left="-540"/>
        <w:jc w:val="both"/>
        <w:rPr>
          <w:rFonts w:ascii="Times New Roman" w:hAnsi="Times New Roman" w:cs="Times New Roman"/>
          <w:sz w:val="24"/>
          <w:szCs w:val="24"/>
        </w:rPr>
      </w:pPr>
      <w:r w:rsidRPr="06EB00D0">
        <w:rPr>
          <w:rFonts w:ascii="Times New Roman" w:hAnsi="Times New Roman" w:cs="Times New Roman"/>
          <w:sz w:val="24"/>
          <w:szCs w:val="24"/>
        </w:rPr>
        <w:t xml:space="preserve">Le PNUD a développé des partenariats stratégiques avec la partie gouvernementale, les autorités locales et les collectivités territoriales ainsi que les organisations </w:t>
      </w:r>
      <w:r w:rsidR="00FD6468">
        <w:rPr>
          <w:rFonts w:ascii="Times New Roman" w:hAnsi="Times New Roman" w:cs="Times New Roman"/>
          <w:sz w:val="24"/>
          <w:szCs w:val="24"/>
        </w:rPr>
        <w:t>de la société civile</w:t>
      </w:r>
      <w:r w:rsidRPr="06EB00D0">
        <w:rPr>
          <w:rFonts w:ascii="Times New Roman" w:hAnsi="Times New Roman" w:cs="Times New Roman"/>
          <w:sz w:val="24"/>
          <w:szCs w:val="24"/>
        </w:rPr>
        <w:t xml:space="preserve"> ainsi qu’avec </w:t>
      </w:r>
      <w:r w:rsidR="00FD6468">
        <w:rPr>
          <w:rFonts w:ascii="Times New Roman" w:hAnsi="Times New Roman" w:cs="Times New Roman"/>
          <w:sz w:val="24"/>
          <w:szCs w:val="24"/>
        </w:rPr>
        <w:t xml:space="preserve">beaucoup </w:t>
      </w:r>
      <w:r w:rsidRPr="06EB00D0">
        <w:rPr>
          <w:rFonts w:ascii="Times New Roman" w:hAnsi="Times New Roman" w:cs="Times New Roman"/>
          <w:sz w:val="24"/>
          <w:szCs w:val="24"/>
        </w:rPr>
        <w:t xml:space="preserve">d’autres PTF </w:t>
      </w:r>
      <w:r w:rsidR="004C1752">
        <w:rPr>
          <w:rFonts w:ascii="Times New Roman" w:hAnsi="Times New Roman" w:cs="Times New Roman"/>
          <w:sz w:val="24"/>
          <w:szCs w:val="24"/>
        </w:rPr>
        <w:t>partenaires du CPD</w:t>
      </w:r>
      <w:r w:rsidRPr="06EB00D0">
        <w:rPr>
          <w:rFonts w:ascii="Times New Roman" w:hAnsi="Times New Roman" w:cs="Times New Roman"/>
          <w:sz w:val="24"/>
          <w:szCs w:val="24"/>
        </w:rPr>
        <w:t xml:space="preserve">. </w:t>
      </w:r>
    </w:p>
    <w:p w14:paraId="2833FBB5" w14:textId="77777777" w:rsidR="006B31DA" w:rsidRDefault="006B31DA" w:rsidP="00CE4EC9">
      <w:pPr>
        <w:pStyle w:val="Paragraphedeliste"/>
        <w:numPr>
          <w:ilvl w:val="0"/>
          <w:numId w:val="30"/>
        </w:numPr>
        <w:shd w:val="clear" w:color="auto" w:fill="FFFFFF"/>
        <w:spacing w:after="150" w:line="240" w:lineRule="auto"/>
        <w:jc w:val="both"/>
        <w:rPr>
          <w:rFonts w:ascii="Bernard MT Condensed" w:hAnsi="Bernard MT Condensed" w:cs="Times New Roman"/>
          <w:sz w:val="24"/>
          <w:szCs w:val="24"/>
        </w:rPr>
      </w:pPr>
      <w:r w:rsidRPr="006B31DA">
        <w:rPr>
          <w:rFonts w:ascii="Bernard MT Condensed" w:hAnsi="Bernard MT Condensed" w:cs="Times New Roman"/>
          <w:sz w:val="24"/>
          <w:szCs w:val="24"/>
        </w:rPr>
        <w:t xml:space="preserve">Communication et gestion des connaissances </w:t>
      </w:r>
    </w:p>
    <w:p w14:paraId="6D4C2478" w14:textId="77777777" w:rsidR="006B31DA" w:rsidRDefault="006B31DA" w:rsidP="006B31DA">
      <w:pPr>
        <w:shd w:val="clear" w:color="auto" w:fill="FFFFFF"/>
        <w:spacing w:after="150" w:line="240" w:lineRule="auto"/>
        <w:ind w:left="-540"/>
        <w:jc w:val="both"/>
        <w:rPr>
          <w:rFonts w:ascii="Times New Roman" w:hAnsi="Times New Roman" w:cs="Times New Roman"/>
          <w:sz w:val="24"/>
          <w:szCs w:val="24"/>
        </w:rPr>
      </w:pPr>
      <w:r w:rsidRPr="006B31DA">
        <w:rPr>
          <w:rFonts w:ascii="Times New Roman" w:hAnsi="Times New Roman" w:cs="Times New Roman"/>
          <w:sz w:val="24"/>
          <w:szCs w:val="24"/>
        </w:rPr>
        <w:t xml:space="preserve">La communication a </w:t>
      </w:r>
      <w:r>
        <w:rPr>
          <w:rFonts w:ascii="Times New Roman" w:hAnsi="Times New Roman" w:cs="Times New Roman"/>
          <w:sz w:val="24"/>
          <w:szCs w:val="24"/>
        </w:rPr>
        <w:t xml:space="preserve">eu </w:t>
      </w:r>
      <w:r w:rsidRPr="006B31DA">
        <w:rPr>
          <w:rFonts w:ascii="Times New Roman" w:hAnsi="Times New Roman" w:cs="Times New Roman"/>
          <w:sz w:val="24"/>
          <w:szCs w:val="24"/>
        </w:rPr>
        <w:t>l’avantage d’être axés sur les résultats et ciblée sur les partenaires d’exécution et les PTF. En effet, lors des entretiens, les informateurs clés ont signalé qu’ils étaient bien informes sur les activités du PNUD grâce à l’efficacité de sa communication avec les partenaires nationaux. Cette observation a également faite par les PTF rencontrés.</w:t>
      </w:r>
    </w:p>
    <w:p w14:paraId="1D200802" w14:textId="77777777" w:rsidR="006B31DA" w:rsidRDefault="006B31DA" w:rsidP="006B31DA">
      <w:pPr>
        <w:shd w:val="clear" w:color="auto" w:fill="FFFFFF"/>
        <w:spacing w:after="150" w:line="240" w:lineRule="auto"/>
        <w:ind w:left="-540"/>
        <w:jc w:val="both"/>
        <w:rPr>
          <w:rFonts w:ascii="Times New Roman" w:hAnsi="Times New Roman" w:cs="Times New Roman"/>
          <w:sz w:val="24"/>
          <w:szCs w:val="24"/>
        </w:rPr>
      </w:pPr>
    </w:p>
    <w:p w14:paraId="70DFE44E" w14:textId="77777777" w:rsidR="00352DCC" w:rsidRDefault="006B31DA" w:rsidP="00352DCC">
      <w:pPr>
        <w:shd w:val="clear" w:color="auto" w:fill="FFFFFF"/>
        <w:spacing w:after="150" w:line="240" w:lineRule="auto"/>
        <w:ind w:left="-540"/>
        <w:jc w:val="both"/>
        <w:rPr>
          <w:rFonts w:ascii="Times New Roman" w:hAnsi="Times New Roman" w:cs="Times New Roman"/>
          <w:sz w:val="24"/>
          <w:szCs w:val="24"/>
        </w:rPr>
      </w:pPr>
      <w:r>
        <w:rPr>
          <w:rFonts w:ascii="Times New Roman" w:hAnsi="Times New Roman" w:cs="Times New Roman"/>
          <w:sz w:val="24"/>
          <w:szCs w:val="24"/>
        </w:rPr>
        <w:t>Les conclusions ont permis de formuler les recommandations ci-après :</w:t>
      </w:r>
    </w:p>
    <w:p w14:paraId="58466B49" w14:textId="1B609802" w:rsidR="00352DCC" w:rsidRPr="00182061" w:rsidRDefault="1E72724C" w:rsidP="06EB00D0">
      <w:pPr>
        <w:pStyle w:val="Paragraphedeliste"/>
        <w:numPr>
          <w:ilvl w:val="0"/>
          <w:numId w:val="32"/>
        </w:numPr>
        <w:shd w:val="clear" w:color="auto" w:fill="FFFFFF" w:themeFill="background1"/>
        <w:spacing w:after="150" w:line="240" w:lineRule="auto"/>
        <w:jc w:val="both"/>
        <w:rPr>
          <w:rFonts w:ascii="Times New Roman" w:hAnsi="Times New Roman" w:cs="Times New Roman"/>
          <w:i/>
          <w:iCs/>
          <w:sz w:val="24"/>
          <w:szCs w:val="24"/>
        </w:rPr>
      </w:pPr>
      <w:r w:rsidRPr="06EB00D0">
        <w:rPr>
          <w:rFonts w:ascii="Times New Roman" w:hAnsi="Times New Roman" w:cs="Times New Roman"/>
          <w:i/>
          <w:iCs/>
          <w:sz w:val="24"/>
          <w:szCs w:val="24"/>
        </w:rPr>
        <w:t>Améliorer la planification et la budgétisation pour réduire les écarts ou les décalages trop importants entre les prévisions et les réalisations</w:t>
      </w:r>
      <w:r w:rsidR="652094CF" w:rsidRPr="06EB00D0">
        <w:rPr>
          <w:rFonts w:ascii="Times New Roman" w:hAnsi="Times New Roman" w:cs="Times New Roman"/>
          <w:i/>
          <w:iCs/>
          <w:sz w:val="24"/>
          <w:szCs w:val="24"/>
        </w:rPr>
        <w:t xml:space="preserve"> </w:t>
      </w:r>
    </w:p>
    <w:p w14:paraId="208EBF8A" w14:textId="77777777" w:rsidR="00182061" w:rsidRPr="00754C01" w:rsidRDefault="1E72724C" w:rsidP="06EB00D0">
      <w:pPr>
        <w:pStyle w:val="Paragraphedeliste"/>
        <w:numPr>
          <w:ilvl w:val="0"/>
          <w:numId w:val="32"/>
        </w:numPr>
        <w:shd w:val="clear" w:color="auto" w:fill="FFFFFF" w:themeFill="background1"/>
        <w:spacing w:after="150" w:line="240" w:lineRule="auto"/>
        <w:jc w:val="both"/>
        <w:rPr>
          <w:rFonts w:ascii="Times New Roman" w:hAnsi="Times New Roman" w:cs="Times New Roman"/>
          <w:i/>
          <w:iCs/>
          <w:color w:val="000000" w:themeColor="text1"/>
          <w:sz w:val="24"/>
          <w:szCs w:val="24"/>
        </w:rPr>
      </w:pPr>
      <w:r w:rsidRPr="00754C01">
        <w:rPr>
          <w:rFonts w:ascii="Times New Roman" w:hAnsi="Times New Roman" w:cs="Times New Roman"/>
          <w:i/>
          <w:iCs/>
          <w:color w:val="000000" w:themeColor="text1"/>
          <w:sz w:val="24"/>
          <w:szCs w:val="24"/>
        </w:rPr>
        <w:t>Veiller à l’accroissement des taux d’exécution financière</w:t>
      </w:r>
      <w:r w:rsidR="5CE9D7A9" w:rsidRPr="00754C01">
        <w:rPr>
          <w:rFonts w:ascii="Times New Roman" w:hAnsi="Times New Roman" w:cs="Times New Roman"/>
          <w:i/>
          <w:iCs/>
          <w:color w:val="000000" w:themeColor="text1"/>
          <w:sz w:val="24"/>
          <w:szCs w:val="24"/>
        </w:rPr>
        <w:t xml:space="preserve"> des interventions de la priorité Croissance sans exclusion et promotion du secteur privé et la priorité Durabilité environnementale et résilience aux effets néfastes du changement climatique en raison des constats faits en 2021 et de la tendance baissière observée en 2022</w:t>
      </w:r>
    </w:p>
    <w:p w14:paraId="1F56D9D1" w14:textId="6862B268" w:rsidR="00352DCC" w:rsidRPr="00182061" w:rsidRDefault="00182061" w:rsidP="00CE4EC9">
      <w:pPr>
        <w:pStyle w:val="Paragraphedeliste"/>
        <w:numPr>
          <w:ilvl w:val="0"/>
          <w:numId w:val="32"/>
        </w:numPr>
        <w:shd w:val="clear" w:color="auto" w:fill="FFFFFF"/>
        <w:spacing w:after="150" w:line="240" w:lineRule="auto"/>
        <w:jc w:val="both"/>
        <w:rPr>
          <w:rFonts w:ascii="Times New Roman" w:hAnsi="Times New Roman" w:cs="Times New Roman"/>
          <w:i/>
          <w:sz w:val="24"/>
          <w:szCs w:val="24"/>
        </w:rPr>
      </w:pPr>
      <w:r w:rsidRPr="00182061">
        <w:rPr>
          <w:rFonts w:ascii="Times New Roman" w:hAnsi="Times New Roman" w:cs="Times New Roman"/>
          <w:i/>
          <w:sz w:val="24"/>
          <w:szCs w:val="24"/>
        </w:rPr>
        <w:t xml:space="preserve">Appuyer davantage le développement de l’entrepreneuriat et la création des </w:t>
      </w:r>
      <w:r w:rsidR="004C1752" w:rsidRPr="00182061">
        <w:rPr>
          <w:rFonts w:ascii="Times New Roman" w:hAnsi="Times New Roman" w:cs="Times New Roman"/>
          <w:i/>
          <w:sz w:val="24"/>
          <w:szCs w:val="24"/>
        </w:rPr>
        <w:t>emplois particulièrement</w:t>
      </w:r>
      <w:r w:rsidRPr="00182061">
        <w:rPr>
          <w:rFonts w:ascii="Times New Roman" w:hAnsi="Times New Roman" w:cs="Times New Roman"/>
          <w:i/>
          <w:sz w:val="24"/>
          <w:szCs w:val="24"/>
        </w:rPr>
        <w:t xml:space="preserve"> des femmes et des jeunes en inscrivant ces interventions dans la perspective du développement de chaînes des valeurs et la promotion des innovations en maximisant l’utilisation du levier transformation digitale</w:t>
      </w:r>
    </w:p>
    <w:p w14:paraId="61EEE1BE" w14:textId="77777777" w:rsidR="00BA211A" w:rsidRPr="00182061" w:rsidRDefault="1E72724C" w:rsidP="06EB00D0">
      <w:pPr>
        <w:pStyle w:val="Paragraphedeliste"/>
        <w:numPr>
          <w:ilvl w:val="0"/>
          <w:numId w:val="32"/>
        </w:numPr>
        <w:shd w:val="clear" w:color="auto" w:fill="FFFFFF" w:themeFill="background1"/>
        <w:spacing w:after="150" w:line="240" w:lineRule="auto"/>
        <w:jc w:val="both"/>
        <w:rPr>
          <w:rFonts w:ascii="Times New Roman" w:hAnsi="Times New Roman" w:cs="Times New Roman"/>
          <w:i/>
          <w:iCs/>
          <w:sz w:val="24"/>
          <w:szCs w:val="24"/>
        </w:rPr>
      </w:pPr>
      <w:r w:rsidRPr="06EB00D0">
        <w:rPr>
          <w:rFonts w:ascii="Times New Roman" w:hAnsi="Times New Roman" w:cs="Times New Roman"/>
          <w:i/>
          <w:iCs/>
          <w:sz w:val="24"/>
          <w:szCs w:val="24"/>
        </w:rPr>
        <w:t xml:space="preserve">Améliorer la désagrégation des cibles et des indicateurs par sexe </w:t>
      </w:r>
      <w:r w:rsidR="5CE9D7A9" w:rsidRPr="06EB00D0">
        <w:rPr>
          <w:rFonts w:ascii="Times New Roman" w:hAnsi="Times New Roman" w:cs="Times New Roman"/>
          <w:i/>
          <w:iCs/>
          <w:sz w:val="24"/>
          <w:szCs w:val="24"/>
        </w:rPr>
        <w:t xml:space="preserve">et par état ou situation de vulnérabilité </w:t>
      </w:r>
      <w:r w:rsidRPr="06EB00D0">
        <w:rPr>
          <w:rFonts w:ascii="Times New Roman" w:hAnsi="Times New Roman" w:cs="Times New Roman"/>
          <w:i/>
          <w:iCs/>
          <w:sz w:val="24"/>
          <w:szCs w:val="24"/>
        </w:rPr>
        <w:t>pour bien refléter la prise en compte des femmes et des populations défavorisées notamment des personnes vivant avec handicap</w:t>
      </w:r>
    </w:p>
    <w:p w14:paraId="2457266B" w14:textId="77777777" w:rsidR="00BA211A" w:rsidRPr="00754C01" w:rsidRDefault="5CE9D7A9" w:rsidP="06EB00D0">
      <w:pPr>
        <w:pStyle w:val="Paragraphedeliste"/>
        <w:numPr>
          <w:ilvl w:val="0"/>
          <w:numId w:val="32"/>
        </w:numPr>
        <w:shd w:val="clear" w:color="auto" w:fill="FFFFFF" w:themeFill="background1"/>
        <w:spacing w:after="150" w:line="240" w:lineRule="auto"/>
        <w:jc w:val="both"/>
        <w:rPr>
          <w:rFonts w:ascii="Times New Roman" w:hAnsi="Times New Roman" w:cs="Times New Roman"/>
          <w:i/>
          <w:iCs/>
          <w:sz w:val="24"/>
          <w:szCs w:val="24"/>
        </w:rPr>
      </w:pPr>
      <w:r w:rsidRPr="00754C01">
        <w:rPr>
          <w:rFonts w:ascii="Times New Roman" w:hAnsi="Times New Roman" w:cs="Times New Roman"/>
          <w:i/>
          <w:iCs/>
          <w:sz w:val="24"/>
          <w:szCs w:val="24"/>
        </w:rPr>
        <w:t>Accélérer le passage de l’approche projet à l’approche programme qui permettra de renforcer la cohérence des interventions et la maximisation de l’impact de ses interventions</w:t>
      </w:r>
    </w:p>
    <w:p w14:paraId="3E699C08" w14:textId="77777777" w:rsidR="00BA211A" w:rsidRPr="00182061" w:rsidRDefault="5CE9D7A9" w:rsidP="06EB00D0">
      <w:pPr>
        <w:pStyle w:val="Paragraphedeliste"/>
        <w:numPr>
          <w:ilvl w:val="0"/>
          <w:numId w:val="32"/>
        </w:numPr>
        <w:shd w:val="clear" w:color="auto" w:fill="FFFFFF" w:themeFill="background1"/>
        <w:spacing w:after="150" w:line="240" w:lineRule="auto"/>
        <w:jc w:val="both"/>
        <w:rPr>
          <w:rFonts w:ascii="Times New Roman" w:hAnsi="Times New Roman" w:cs="Times New Roman"/>
          <w:i/>
          <w:iCs/>
        </w:rPr>
      </w:pPr>
      <w:r w:rsidRPr="06EB00D0">
        <w:rPr>
          <w:rFonts w:ascii="Times New Roman" w:hAnsi="Times New Roman" w:cs="Times New Roman"/>
          <w:i/>
          <w:iCs/>
        </w:rPr>
        <w:t>Renforcer les synergies et les complémentarités entre les portefeuilles ou les clusters en capitalisant les leçons apprises et les bonnes pratiques de Mopti</w:t>
      </w:r>
    </w:p>
    <w:p w14:paraId="7493AB7B" w14:textId="77777777" w:rsidR="00BA211A" w:rsidRPr="00182061" w:rsidRDefault="5CE9D7A9" w:rsidP="06EB00D0">
      <w:pPr>
        <w:pStyle w:val="Paragraphedeliste"/>
        <w:numPr>
          <w:ilvl w:val="0"/>
          <w:numId w:val="32"/>
        </w:numPr>
        <w:shd w:val="clear" w:color="auto" w:fill="FFFFFF" w:themeFill="background1"/>
        <w:spacing w:after="150" w:line="240" w:lineRule="auto"/>
        <w:jc w:val="both"/>
        <w:rPr>
          <w:rFonts w:ascii="Times New Roman" w:hAnsi="Times New Roman" w:cs="Times New Roman"/>
          <w:i/>
          <w:iCs/>
        </w:rPr>
      </w:pPr>
      <w:r w:rsidRPr="06EB00D0">
        <w:rPr>
          <w:rFonts w:ascii="Times New Roman" w:hAnsi="Times New Roman" w:cs="Times New Roman"/>
          <w:i/>
          <w:iCs/>
        </w:rPr>
        <w:t>Renforcer l’appui conseil stratégique au niveau des autres clusters</w:t>
      </w:r>
    </w:p>
    <w:p w14:paraId="60267FF3" w14:textId="77777777" w:rsidR="00BA211A" w:rsidRPr="00182061" w:rsidRDefault="00BA211A" w:rsidP="00CE4EC9">
      <w:pPr>
        <w:pStyle w:val="Paragraphedeliste"/>
        <w:numPr>
          <w:ilvl w:val="0"/>
          <w:numId w:val="32"/>
        </w:numPr>
        <w:shd w:val="clear" w:color="auto" w:fill="FFFFFF"/>
        <w:spacing w:after="150" w:line="240" w:lineRule="auto"/>
        <w:jc w:val="both"/>
        <w:rPr>
          <w:rFonts w:ascii="Times New Roman" w:hAnsi="Times New Roman" w:cs="Times New Roman"/>
          <w:i/>
          <w:sz w:val="24"/>
          <w:szCs w:val="24"/>
        </w:rPr>
      </w:pPr>
      <w:r w:rsidRPr="00182061">
        <w:rPr>
          <w:rFonts w:ascii="Times New Roman" w:hAnsi="Times New Roman" w:cs="Times New Roman"/>
          <w:i/>
          <w:lang w:val="fr-ML"/>
        </w:rPr>
        <w:t>Systématiser la planification de la mise en œuvre des stratégies de désengagement des projets</w:t>
      </w:r>
      <w:r w:rsidRPr="00182061">
        <w:rPr>
          <w:rFonts w:ascii="Times New Roman" w:hAnsi="Times New Roman" w:cs="Times New Roman"/>
          <w:i/>
        </w:rPr>
        <w:t xml:space="preserve"> </w:t>
      </w:r>
    </w:p>
    <w:p w14:paraId="40076744" w14:textId="77777777" w:rsidR="00BA211A" w:rsidRDefault="00182061" w:rsidP="00352DCC">
      <w:pPr>
        <w:shd w:val="clear" w:color="auto" w:fill="FFFFFF"/>
        <w:spacing w:after="150" w:line="240" w:lineRule="auto"/>
        <w:ind w:left="-540"/>
        <w:jc w:val="both"/>
        <w:rPr>
          <w:rFonts w:ascii="Times New Roman" w:hAnsi="Times New Roman" w:cs="Times New Roman"/>
          <w:sz w:val="24"/>
          <w:szCs w:val="24"/>
        </w:rPr>
      </w:pPr>
      <w:r>
        <w:rPr>
          <w:rFonts w:ascii="Times New Roman" w:hAnsi="Times New Roman" w:cs="Times New Roman"/>
          <w:sz w:val="24"/>
          <w:szCs w:val="24"/>
        </w:rPr>
        <w:t>L’analyse a permis tirer les principaux enseignements suivants :</w:t>
      </w:r>
    </w:p>
    <w:p w14:paraId="77117B4F" w14:textId="77777777" w:rsidR="00182061" w:rsidRPr="00484F3A" w:rsidRDefault="00182061" w:rsidP="00CE4EC9">
      <w:pPr>
        <w:pStyle w:val="Paragraphedeliste"/>
        <w:numPr>
          <w:ilvl w:val="0"/>
          <w:numId w:val="33"/>
        </w:numPr>
        <w:shd w:val="clear" w:color="auto" w:fill="FFFFFF"/>
        <w:spacing w:after="150" w:line="240" w:lineRule="auto"/>
        <w:jc w:val="both"/>
        <w:rPr>
          <w:rFonts w:ascii="Times New Roman" w:hAnsi="Times New Roman" w:cs="Times New Roman"/>
          <w:i/>
          <w:sz w:val="24"/>
          <w:szCs w:val="24"/>
        </w:rPr>
      </w:pPr>
      <w:r w:rsidRPr="00484F3A">
        <w:rPr>
          <w:rFonts w:ascii="Times New Roman" w:hAnsi="Times New Roman" w:cs="Times New Roman"/>
          <w:i/>
          <w:sz w:val="24"/>
          <w:szCs w:val="24"/>
        </w:rPr>
        <w:t xml:space="preserve">En dépit de la survenue de la crise sanitaire, le PNUD a enregistré des taux de réalisation très satisfaisants en raison de sa flexibilité dans la planification </w:t>
      </w:r>
      <w:r w:rsidR="00EC446A" w:rsidRPr="00484F3A">
        <w:rPr>
          <w:rFonts w:ascii="Times New Roman" w:hAnsi="Times New Roman" w:cs="Times New Roman"/>
          <w:i/>
          <w:sz w:val="24"/>
          <w:szCs w:val="24"/>
        </w:rPr>
        <w:t>et l’utilisation de ses ressources ainsi que des innovations introduites dans l’exécution des projets notamment le recours au télétravail.</w:t>
      </w:r>
    </w:p>
    <w:p w14:paraId="74B47D35" w14:textId="77777777" w:rsidR="00EC446A" w:rsidRPr="00484F3A" w:rsidRDefault="00EC446A" w:rsidP="00EC446A">
      <w:pPr>
        <w:pStyle w:val="Paragraphedeliste"/>
        <w:shd w:val="clear" w:color="auto" w:fill="FFFFFF"/>
        <w:spacing w:after="150" w:line="240" w:lineRule="auto"/>
        <w:ind w:left="180"/>
        <w:jc w:val="both"/>
        <w:rPr>
          <w:rFonts w:ascii="Times New Roman" w:hAnsi="Times New Roman" w:cs="Times New Roman"/>
          <w:i/>
          <w:sz w:val="24"/>
          <w:szCs w:val="24"/>
        </w:rPr>
      </w:pPr>
    </w:p>
    <w:p w14:paraId="4B344FAB" w14:textId="77777777" w:rsidR="00EC446A" w:rsidRPr="00484F3A" w:rsidRDefault="3244E614" w:rsidP="06EB00D0">
      <w:pPr>
        <w:pStyle w:val="Paragraphedeliste"/>
        <w:numPr>
          <w:ilvl w:val="0"/>
          <w:numId w:val="33"/>
        </w:numPr>
        <w:shd w:val="clear" w:color="auto" w:fill="FFFFFF" w:themeFill="background1"/>
        <w:spacing w:after="150" w:line="240" w:lineRule="auto"/>
        <w:jc w:val="both"/>
        <w:rPr>
          <w:rFonts w:ascii="Times New Roman" w:hAnsi="Times New Roman" w:cs="Times New Roman"/>
          <w:i/>
          <w:iCs/>
          <w:sz w:val="24"/>
          <w:szCs w:val="24"/>
        </w:rPr>
      </w:pPr>
      <w:r w:rsidRPr="06EB00D0">
        <w:rPr>
          <w:rFonts w:ascii="Times New Roman" w:hAnsi="Times New Roman" w:cs="Times New Roman"/>
          <w:i/>
          <w:iCs/>
          <w:sz w:val="24"/>
          <w:szCs w:val="24"/>
        </w:rPr>
        <w:t>Le PNUD a été aussi très efficace dans la mobilisation des ressources en raison de la pertinence de son positionnement stratégique dans des niches porteuses telles que la lutte contre l’extrémisme violent et la stabilisation qui sont actuellement des préoccupations majeures des décideurs politiques.</w:t>
      </w:r>
    </w:p>
    <w:p w14:paraId="30E11EE0" w14:textId="77777777" w:rsidR="00EC446A" w:rsidRPr="00484F3A" w:rsidRDefault="00EC446A" w:rsidP="00EC446A">
      <w:pPr>
        <w:pStyle w:val="Paragraphedeliste"/>
        <w:shd w:val="clear" w:color="auto" w:fill="FFFFFF"/>
        <w:spacing w:after="150" w:line="240" w:lineRule="auto"/>
        <w:ind w:left="180"/>
        <w:jc w:val="both"/>
        <w:rPr>
          <w:rFonts w:ascii="Times New Roman" w:hAnsi="Times New Roman" w:cs="Times New Roman"/>
          <w:i/>
          <w:sz w:val="24"/>
          <w:szCs w:val="24"/>
        </w:rPr>
      </w:pPr>
    </w:p>
    <w:p w14:paraId="476A435A" w14:textId="2EE92E2C" w:rsidR="00EC446A" w:rsidRPr="00484F3A" w:rsidRDefault="3244E614" w:rsidP="06EB00D0">
      <w:pPr>
        <w:pStyle w:val="Paragraphedeliste"/>
        <w:numPr>
          <w:ilvl w:val="0"/>
          <w:numId w:val="33"/>
        </w:numPr>
        <w:shd w:val="clear" w:color="auto" w:fill="FFFFFF" w:themeFill="background1"/>
        <w:spacing w:after="150" w:line="240" w:lineRule="auto"/>
        <w:jc w:val="both"/>
        <w:rPr>
          <w:rFonts w:ascii="Times New Roman" w:hAnsi="Times New Roman" w:cs="Times New Roman"/>
          <w:i/>
          <w:iCs/>
          <w:sz w:val="24"/>
          <w:szCs w:val="24"/>
        </w:rPr>
      </w:pPr>
      <w:r w:rsidRPr="06EB00D0">
        <w:rPr>
          <w:rFonts w:ascii="Times New Roman" w:hAnsi="Times New Roman" w:cs="Times New Roman"/>
          <w:i/>
          <w:iCs/>
          <w:sz w:val="24"/>
          <w:szCs w:val="24"/>
        </w:rPr>
        <w:t>Le PNUD demeure un partenaire clé du gouvernement grâce</w:t>
      </w:r>
      <w:r w:rsidR="21463C71" w:rsidRPr="06EB00D0">
        <w:rPr>
          <w:rFonts w:ascii="Times New Roman" w:hAnsi="Times New Roman" w:cs="Times New Roman"/>
          <w:i/>
          <w:iCs/>
          <w:sz w:val="24"/>
          <w:szCs w:val="24"/>
        </w:rPr>
        <w:t xml:space="preserve"> à</w:t>
      </w:r>
      <w:r w:rsidRPr="06EB00D0">
        <w:rPr>
          <w:rFonts w:ascii="Times New Roman" w:hAnsi="Times New Roman" w:cs="Times New Roman"/>
          <w:i/>
          <w:iCs/>
          <w:sz w:val="24"/>
          <w:szCs w:val="24"/>
        </w:rPr>
        <w:t xml:space="preserve"> son appui conseil stratégique en matière de gouvernance électorale, politique, sécuritaire et judiciaire</w:t>
      </w:r>
      <w:r w:rsidR="0010014F">
        <w:rPr>
          <w:rFonts w:ascii="Times New Roman" w:hAnsi="Times New Roman" w:cs="Times New Roman"/>
          <w:i/>
          <w:iCs/>
          <w:sz w:val="24"/>
          <w:szCs w:val="24"/>
        </w:rPr>
        <w:t xml:space="preserve">, de durabilité environnementale et de </w:t>
      </w:r>
      <w:r w:rsidR="00754C01">
        <w:rPr>
          <w:rFonts w:ascii="Times New Roman" w:hAnsi="Times New Roman" w:cs="Times New Roman"/>
          <w:i/>
          <w:iCs/>
          <w:sz w:val="24"/>
          <w:szCs w:val="24"/>
        </w:rPr>
        <w:t>résilience</w:t>
      </w:r>
      <w:r w:rsidR="0010014F">
        <w:rPr>
          <w:rFonts w:ascii="Times New Roman" w:hAnsi="Times New Roman" w:cs="Times New Roman"/>
          <w:i/>
          <w:iCs/>
          <w:sz w:val="24"/>
          <w:szCs w:val="24"/>
        </w:rPr>
        <w:t xml:space="preserve"> face aux effets néfastes du changement climatique</w:t>
      </w:r>
      <w:r w:rsidRPr="06EB00D0">
        <w:rPr>
          <w:rFonts w:ascii="Times New Roman" w:hAnsi="Times New Roman" w:cs="Times New Roman"/>
          <w:i/>
          <w:iCs/>
          <w:sz w:val="24"/>
          <w:szCs w:val="24"/>
        </w:rPr>
        <w:t xml:space="preserve"> ainsi </w:t>
      </w:r>
      <w:proofErr w:type="gramStart"/>
      <w:r w:rsidRPr="06EB00D0">
        <w:rPr>
          <w:rFonts w:ascii="Times New Roman" w:hAnsi="Times New Roman" w:cs="Times New Roman"/>
          <w:i/>
          <w:iCs/>
          <w:sz w:val="24"/>
          <w:szCs w:val="24"/>
        </w:rPr>
        <w:t>que  de</w:t>
      </w:r>
      <w:proofErr w:type="gramEnd"/>
      <w:r w:rsidRPr="06EB00D0">
        <w:rPr>
          <w:rFonts w:ascii="Times New Roman" w:hAnsi="Times New Roman" w:cs="Times New Roman"/>
          <w:i/>
          <w:iCs/>
          <w:sz w:val="24"/>
          <w:szCs w:val="24"/>
        </w:rPr>
        <w:t xml:space="preserve"> gestion du développement notamment en planification stratégique, le suivi et l’évaluation. La gouvernance est actuellement le nœud gordien du développement et de la consolidation de la paix. Le positionnement du PNUD dans ce domaine est très stratégique. Il permet d’influer sur les choix stratégiques du pays.       </w:t>
      </w:r>
    </w:p>
    <w:p w14:paraId="52A6B494" w14:textId="77777777" w:rsidR="00EC446A" w:rsidRDefault="00EC446A" w:rsidP="00352DCC">
      <w:pPr>
        <w:shd w:val="clear" w:color="auto" w:fill="FFFFFF"/>
        <w:spacing w:after="150" w:line="240" w:lineRule="auto"/>
        <w:ind w:left="-540"/>
        <w:jc w:val="both"/>
        <w:rPr>
          <w:rFonts w:ascii="Times New Roman" w:hAnsi="Times New Roman" w:cs="Times New Roman"/>
          <w:sz w:val="24"/>
          <w:szCs w:val="24"/>
        </w:rPr>
      </w:pPr>
    </w:p>
    <w:p w14:paraId="606A6648" w14:textId="77777777" w:rsidR="00352DCC" w:rsidRDefault="00BA211A" w:rsidP="00352DCC">
      <w:pPr>
        <w:shd w:val="clear" w:color="auto" w:fill="FFFFFF"/>
        <w:spacing w:after="15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
    <w:p w14:paraId="6CE2D429" w14:textId="77777777" w:rsidR="00352DCC" w:rsidRDefault="00352DCC" w:rsidP="00352DCC">
      <w:pPr>
        <w:shd w:val="clear" w:color="auto" w:fill="FFFFFF"/>
        <w:spacing w:after="150" w:line="240" w:lineRule="auto"/>
        <w:ind w:left="-540"/>
        <w:jc w:val="both"/>
        <w:rPr>
          <w:rFonts w:ascii="Times New Roman" w:hAnsi="Times New Roman" w:cs="Times New Roman"/>
          <w:sz w:val="24"/>
          <w:szCs w:val="24"/>
        </w:rPr>
      </w:pPr>
    </w:p>
    <w:p w14:paraId="54F21A56" w14:textId="77777777" w:rsidR="008B3C30" w:rsidRPr="00E62089" w:rsidRDefault="008B3C30" w:rsidP="0089318B">
      <w:pPr>
        <w:shd w:val="clear" w:color="auto" w:fill="FFFFFF"/>
        <w:spacing w:after="150" w:line="240" w:lineRule="auto"/>
        <w:jc w:val="both"/>
        <w:rPr>
          <w:rFonts w:ascii="Bernard MT Condensed" w:hAnsi="Bernard MT Condensed" w:cs="Times New Roman"/>
          <w:sz w:val="24"/>
          <w:szCs w:val="24"/>
        </w:rPr>
      </w:pPr>
    </w:p>
    <w:p w14:paraId="66E92F61" w14:textId="77777777" w:rsidR="008B3C30" w:rsidRPr="00B4507D" w:rsidRDefault="7272412F" w:rsidP="00B4507D">
      <w:pPr>
        <w:pStyle w:val="Titre1"/>
        <w:ind w:left="-450"/>
        <w:rPr>
          <w:rFonts w:ascii="Bernard MT Condensed" w:hAnsi="Bernard MT Condensed"/>
          <w:sz w:val="28"/>
          <w:szCs w:val="28"/>
        </w:rPr>
      </w:pPr>
      <w:bookmarkStart w:id="4" w:name="_Toc255311163"/>
      <w:bookmarkStart w:id="5" w:name="_Toc126056186"/>
      <w:r w:rsidRPr="06EB00D0">
        <w:rPr>
          <w:rFonts w:ascii="Bernard MT Condensed" w:hAnsi="Bernard MT Condensed"/>
          <w:sz w:val="28"/>
          <w:szCs w:val="28"/>
        </w:rPr>
        <w:t>Introduction</w:t>
      </w:r>
      <w:bookmarkEnd w:id="4"/>
      <w:bookmarkEnd w:id="5"/>
    </w:p>
    <w:p w14:paraId="1ACB89C9" w14:textId="77777777" w:rsidR="00551E81" w:rsidRDefault="00A628E0" w:rsidP="00C707AF">
      <w:pPr>
        <w:ind w:left="-450"/>
        <w:jc w:val="both"/>
        <w:rPr>
          <w:rFonts w:ascii="Times New Roman" w:hAnsi="Times New Roman" w:cs="Times New Roman"/>
          <w:sz w:val="24"/>
          <w:szCs w:val="24"/>
        </w:rPr>
      </w:pPr>
      <w:r w:rsidRPr="00A628E0">
        <w:rPr>
          <w:rFonts w:ascii="Times New Roman" w:hAnsi="Times New Roman" w:cs="Times New Roman"/>
          <w:sz w:val="24"/>
          <w:szCs w:val="24"/>
        </w:rPr>
        <w:t xml:space="preserve">Le bureau du PNUD </w:t>
      </w:r>
      <w:r>
        <w:rPr>
          <w:rFonts w:ascii="Times New Roman" w:hAnsi="Times New Roman" w:cs="Times New Roman"/>
          <w:sz w:val="24"/>
          <w:szCs w:val="24"/>
        </w:rPr>
        <w:t xml:space="preserve">a procédé à l’évaluation à mi-parcours du CPD qui figure dans son plan l‘évaluation 2020 - 2024. </w:t>
      </w:r>
      <w:r w:rsidR="00551E81">
        <w:rPr>
          <w:rFonts w:ascii="Times New Roman" w:hAnsi="Times New Roman" w:cs="Times New Roman"/>
          <w:sz w:val="24"/>
          <w:szCs w:val="24"/>
        </w:rPr>
        <w:t xml:space="preserve">Le CPD a été jugé évaluable parce que les données nécessaires pour son évaluation sont disponibles. </w:t>
      </w:r>
      <w:r>
        <w:rPr>
          <w:rFonts w:ascii="Times New Roman" w:hAnsi="Times New Roman" w:cs="Times New Roman"/>
          <w:sz w:val="24"/>
          <w:szCs w:val="24"/>
        </w:rPr>
        <w:t>Dans le contexte du Mali</w:t>
      </w:r>
      <w:r w:rsidR="00C707AF">
        <w:rPr>
          <w:rFonts w:ascii="Times New Roman" w:hAnsi="Times New Roman" w:cs="Times New Roman"/>
          <w:sz w:val="24"/>
          <w:szCs w:val="24"/>
        </w:rPr>
        <w:t>, c</w:t>
      </w:r>
      <w:r>
        <w:rPr>
          <w:rFonts w:ascii="Times New Roman" w:hAnsi="Times New Roman" w:cs="Times New Roman"/>
          <w:sz w:val="24"/>
          <w:szCs w:val="24"/>
        </w:rPr>
        <w:t xml:space="preserve">ette évaluation formative </w:t>
      </w:r>
      <w:r w:rsidR="00551E81">
        <w:rPr>
          <w:rFonts w:ascii="Times New Roman" w:hAnsi="Times New Roman" w:cs="Times New Roman"/>
          <w:sz w:val="24"/>
          <w:szCs w:val="24"/>
        </w:rPr>
        <w:t>s’</w:t>
      </w:r>
      <w:r>
        <w:rPr>
          <w:rFonts w:ascii="Times New Roman" w:hAnsi="Times New Roman" w:cs="Times New Roman"/>
          <w:sz w:val="24"/>
          <w:szCs w:val="24"/>
        </w:rPr>
        <w:t xml:space="preserve">est </w:t>
      </w:r>
      <w:r w:rsidR="00551E81">
        <w:rPr>
          <w:rFonts w:ascii="Times New Roman" w:hAnsi="Times New Roman" w:cs="Times New Roman"/>
          <w:sz w:val="24"/>
          <w:szCs w:val="24"/>
        </w:rPr>
        <w:t xml:space="preserve">aussi avérée </w:t>
      </w:r>
      <w:r>
        <w:rPr>
          <w:rFonts w:ascii="Times New Roman" w:hAnsi="Times New Roman" w:cs="Times New Roman"/>
          <w:sz w:val="24"/>
          <w:szCs w:val="24"/>
        </w:rPr>
        <w:t>importante</w:t>
      </w:r>
      <w:r w:rsidR="00C707AF">
        <w:rPr>
          <w:rFonts w:ascii="Times New Roman" w:hAnsi="Times New Roman" w:cs="Times New Roman"/>
          <w:sz w:val="24"/>
          <w:szCs w:val="24"/>
        </w:rPr>
        <w:t xml:space="preserve"> pour apprécier la pertinence des choix stratégiques à la lumière des progrès réalisés vers l’atteinte des résultats escomptés. Au-delà de cette préoccupation majeure exprimée explicitement</w:t>
      </w:r>
      <w:r w:rsidR="00551E81">
        <w:rPr>
          <w:rFonts w:ascii="Times New Roman" w:hAnsi="Times New Roman" w:cs="Times New Roman"/>
          <w:sz w:val="24"/>
          <w:szCs w:val="24"/>
        </w:rPr>
        <w:t xml:space="preserve"> à travers les objectifs déclinés</w:t>
      </w:r>
      <w:r w:rsidR="00C707AF">
        <w:rPr>
          <w:rFonts w:ascii="Times New Roman" w:hAnsi="Times New Roman" w:cs="Times New Roman"/>
          <w:sz w:val="24"/>
          <w:szCs w:val="24"/>
        </w:rPr>
        <w:t xml:space="preserve"> dans les </w:t>
      </w:r>
      <w:proofErr w:type="spellStart"/>
      <w:r w:rsidR="00C707AF">
        <w:rPr>
          <w:rFonts w:ascii="Times New Roman" w:hAnsi="Times New Roman" w:cs="Times New Roman"/>
          <w:sz w:val="24"/>
          <w:szCs w:val="24"/>
        </w:rPr>
        <w:t>Tdr</w:t>
      </w:r>
      <w:proofErr w:type="spellEnd"/>
      <w:r w:rsidR="00C707AF">
        <w:rPr>
          <w:rFonts w:ascii="Times New Roman" w:hAnsi="Times New Roman" w:cs="Times New Roman"/>
          <w:sz w:val="24"/>
          <w:szCs w:val="24"/>
        </w:rPr>
        <w:t xml:space="preserve">, cette évaluation est une opportunité pour apprécier la consistance de la théorie du changement qui sous-tend le CPD. </w:t>
      </w:r>
    </w:p>
    <w:p w14:paraId="0D71ACEE" w14:textId="77777777" w:rsidR="00446397" w:rsidRDefault="00551E81" w:rsidP="00C707AF">
      <w:pPr>
        <w:ind w:left="-450"/>
        <w:jc w:val="both"/>
        <w:rPr>
          <w:rFonts w:ascii="Times New Roman" w:hAnsi="Times New Roman" w:cs="Times New Roman"/>
          <w:sz w:val="24"/>
          <w:szCs w:val="24"/>
        </w:rPr>
      </w:pPr>
      <w:r>
        <w:rPr>
          <w:rFonts w:ascii="Times New Roman" w:hAnsi="Times New Roman" w:cs="Times New Roman"/>
          <w:sz w:val="24"/>
          <w:szCs w:val="24"/>
        </w:rPr>
        <w:t xml:space="preserve">La démarche évaluative adoptée a été participative et inclusive. Elle a essentiellement consisté à répondre aux questions évaluatives en se basant sur les données recueillies à travers la revue documentaire, les entretiens avec les informateurs clés, les groupes de discussion et les visites de terrain. Mais, une attention particulière a été accordée aux entretiens et aux groupes de discussion avec les informateurs clés et les bénéficiaires des interventions du PNUD. </w:t>
      </w:r>
      <w:r w:rsidR="00446397">
        <w:rPr>
          <w:rFonts w:ascii="Times New Roman" w:hAnsi="Times New Roman" w:cs="Times New Roman"/>
          <w:sz w:val="24"/>
          <w:szCs w:val="24"/>
        </w:rPr>
        <w:t>L’évaluation s’est basée sur cinq critères : la pertinence, l’efficacité, l’efficience, la cohérence, la durabilité. Mais, son champ a couvert les droits de l’homme, l’égalité des sexes, la mise en œuvre, le suivi et l’évaluation, le développement des partenariats stratégiques et la mobilisation des ressources, la communication et la gestion des connaissances.</w:t>
      </w:r>
    </w:p>
    <w:p w14:paraId="5D03CFD2" w14:textId="77777777" w:rsidR="00446397" w:rsidRDefault="00446397" w:rsidP="00C707AF">
      <w:pPr>
        <w:ind w:left="-450"/>
        <w:jc w:val="both"/>
        <w:rPr>
          <w:rFonts w:ascii="Times New Roman" w:hAnsi="Times New Roman" w:cs="Times New Roman"/>
          <w:sz w:val="24"/>
          <w:szCs w:val="24"/>
        </w:rPr>
      </w:pPr>
      <w:r>
        <w:rPr>
          <w:rFonts w:ascii="Times New Roman" w:hAnsi="Times New Roman" w:cs="Times New Roman"/>
          <w:sz w:val="24"/>
          <w:szCs w:val="24"/>
        </w:rPr>
        <w:t xml:space="preserve">Le présent rapport est structuré en </w:t>
      </w:r>
      <w:r w:rsidR="007E728E">
        <w:rPr>
          <w:rFonts w:ascii="Times New Roman" w:hAnsi="Times New Roman" w:cs="Times New Roman"/>
          <w:sz w:val="24"/>
          <w:szCs w:val="24"/>
        </w:rPr>
        <w:t>cinq</w:t>
      </w:r>
      <w:r>
        <w:rPr>
          <w:rFonts w:ascii="Times New Roman" w:hAnsi="Times New Roman" w:cs="Times New Roman"/>
          <w:sz w:val="24"/>
          <w:szCs w:val="24"/>
        </w:rPr>
        <w:t xml:space="preserve"> points :</w:t>
      </w:r>
    </w:p>
    <w:p w14:paraId="76488F51" w14:textId="77777777" w:rsidR="00446397" w:rsidRPr="007E728E" w:rsidRDefault="00446397" w:rsidP="00CE4EC9">
      <w:pPr>
        <w:pStyle w:val="Paragraphedeliste"/>
        <w:numPr>
          <w:ilvl w:val="0"/>
          <w:numId w:val="34"/>
        </w:numPr>
        <w:jc w:val="both"/>
        <w:rPr>
          <w:rFonts w:ascii="Times New Roman" w:hAnsi="Times New Roman" w:cs="Times New Roman"/>
          <w:i/>
          <w:sz w:val="24"/>
          <w:szCs w:val="24"/>
        </w:rPr>
      </w:pPr>
      <w:r w:rsidRPr="007E728E">
        <w:rPr>
          <w:rFonts w:ascii="Times New Roman" w:hAnsi="Times New Roman" w:cs="Times New Roman"/>
          <w:i/>
          <w:sz w:val="24"/>
          <w:szCs w:val="24"/>
        </w:rPr>
        <w:t>Le premier point décrit succinctement l’évolution du contexte national au cours des deux dernières années ;</w:t>
      </w:r>
    </w:p>
    <w:p w14:paraId="58AF0312" w14:textId="77777777" w:rsidR="00446397" w:rsidRPr="007E728E" w:rsidRDefault="00446397" w:rsidP="00CE4EC9">
      <w:pPr>
        <w:pStyle w:val="Paragraphedeliste"/>
        <w:numPr>
          <w:ilvl w:val="0"/>
          <w:numId w:val="34"/>
        </w:numPr>
        <w:jc w:val="both"/>
        <w:rPr>
          <w:rFonts w:ascii="Times New Roman" w:hAnsi="Times New Roman" w:cs="Times New Roman"/>
          <w:i/>
          <w:sz w:val="24"/>
          <w:szCs w:val="24"/>
        </w:rPr>
      </w:pPr>
      <w:r w:rsidRPr="007E728E">
        <w:rPr>
          <w:rFonts w:ascii="Times New Roman" w:hAnsi="Times New Roman" w:cs="Times New Roman"/>
          <w:i/>
          <w:sz w:val="24"/>
          <w:szCs w:val="24"/>
        </w:rPr>
        <w:t xml:space="preserve">Le deuxième point donne un aperçu </w:t>
      </w:r>
      <w:r w:rsidR="007E728E" w:rsidRPr="007E728E">
        <w:rPr>
          <w:rFonts w:ascii="Times New Roman" w:hAnsi="Times New Roman" w:cs="Times New Roman"/>
          <w:i/>
          <w:sz w:val="24"/>
          <w:szCs w:val="24"/>
        </w:rPr>
        <w:t xml:space="preserve">et l’évaluabilité </w:t>
      </w:r>
      <w:r w:rsidRPr="007E728E">
        <w:rPr>
          <w:rFonts w:ascii="Times New Roman" w:hAnsi="Times New Roman" w:cs="Times New Roman"/>
          <w:i/>
          <w:sz w:val="24"/>
          <w:szCs w:val="24"/>
        </w:rPr>
        <w:t>du CPD en tant qu’objet de l’évaluation ;</w:t>
      </w:r>
    </w:p>
    <w:p w14:paraId="4D15B210" w14:textId="77777777" w:rsidR="007E728E" w:rsidRPr="007E728E" w:rsidRDefault="007E728E" w:rsidP="00CE4EC9">
      <w:pPr>
        <w:pStyle w:val="Paragraphedeliste"/>
        <w:numPr>
          <w:ilvl w:val="0"/>
          <w:numId w:val="34"/>
        </w:numPr>
        <w:jc w:val="both"/>
        <w:rPr>
          <w:rFonts w:ascii="Times New Roman" w:hAnsi="Times New Roman" w:cs="Times New Roman"/>
          <w:i/>
          <w:sz w:val="24"/>
          <w:szCs w:val="24"/>
        </w:rPr>
      </w:pPr>
      <w:r w:rsidRPr="007E728E">
        <w:rPr>
          <w:rFonts w:ascii="Times New Roman" w:hAnsi="Times New Roman" w:cs="Times New Roman"/>
          <w:i/>
          <w:sz w:val="24"/>
          <w:szCs w:val="24"/>
        </w:rPr>
        <w:t xml:space="preserve">Le troisième point rappelle les objectifs, le champ et les critères de l’évaluation, et décrit l’approche méthodologique ; </w:t>
      </w:r>
    </w:p>
    <w:p w14:paraId="545CF890" w14:textId="77777777" w:rsidR="007E728E" w:rsidRPr="007E728E" w:rsidRDefault="007E728E" w:rsidP="00CE4EC9">
      <w:pPr>
        <w:pStyle w:val="Paragraphedeliste"/>
        <w:numPr>
          <w:ilvl w:val="0"/>
          <w:numId w:val="34"/>
        </w:numPr>
        <w:jc w:val="both"/>
        <w:rPr>
          <w:rFonts w:ascii="Times New Roman" w:hAnsi="Times New Roman" w:cs="Times New Roman"/>
          <w:i/>
          <w:sz w:val="24"/>
          <w:szCs w:val="24"/>
        </w:rPr>
      </w:pPr>
      <w:r w:rsidRPr="007E728E">
        <w:rPr>
          <w:rFonts w:ascii="Times New Roman" w:hAnsi="Times New Roman" w:cs="Times New Roman"/>
          <w:i/>
          <w:sz w:val="24"/>
          <w:szCs w:val="24"/>
        </w:rPr>
        <w:t>Le quatrième point s’appesantit sur les constants et les conclusions ;</w:t>
      </w:r>
    </w:p>
    <w:p w14:paraId="0DB8839B" w14:textId="429D1AB6" w:rsidR="007E728E" w:rsidRPr="007E728E" w:rsidRDefault="007E728E" w:rsidP="00CE4EC9">
      <w:pPr>
        <w:pStyle w:val="Paragraphedeliste"/>
        <w:numPr>
          <w:ilvl w:val="0"/>
          <w:numId w:val="34"/>
        </w:numPr>
        <w:jc w:val="both"/>
        <w:rPr>
          <w:rFonts w:ascii="Times New Roman" w:hAnsi="Times New Roman" w:cs="Times New Roman"/>
          <w:i/>
          <w:sz w:val="24"/>
          <w:szCs w:val="24"/>
        </w:rPr>
      </w:pPr>
      <w:r w:rsidRPr="007E728E">
        <w:rPr>
          <w:rFonts w:ascii="Times New Roman" w:hAnsi="Times New Roman" w:cs="Times New Roman"/>
          <w:i/>
          <w:sz w:val="24"/>
          <w:szCs w:val="24"/>
        </w:rPr>
        <w:t xml:space="preserve">Le cinquième point décline les recommandations et </w:t>
      </w:r>
      <w:r w:rsidR="0010014F" w:rsidRPr="007E728E">
        <w:rPr>
          <w:rFonts w:ascii="Times New Roman" w:hAnsi="Times New Roman" w:cs="Times New Roman"/>
          <w:i/>
          <w:sz w:val="24"/>
          <w:szCs w:val="24"/>
        </w:rPr>
        <w:t>les leçons apprises</w:t>
      </w:r>
      <w:r w:rsidRPr="007E728E">
        <w:rPr>
          <w:rFonts w:ascii="Times New Roman" w:hAnsi="Times New Roman" w:cs="Times New Roman"/>
          <w:i/>
          <w:sz w:val="24"/>
          <w:szCs w:val="24"/>
        </w:rPr>
        <w:t xml:space="preserve"> </w:t>
      </w:r>
    </w:p>
    <w:p w14:paraId="7A9D9C3C" w14:textId="77777777" w:rsidR="00446397" w:rsidRDefault="00446397" w:rsidP="00C707AF">
      <w:pPr>
        <w:ind w:left="-450"/>
        <w:jc w:val="both"/>
        <w:rPr>
          <w:rFonts w:ascii="Times New Roman" w:hAnsi="Times New Roman" w:cs="Times New Roman"/>
          <w:sz w:val="24"/>
          <w:szCs w:val="24"/>
        </w:rPr>
      </w:pPr>
    </w:p>
    <w:p w14:paraId="0B7F9C37" w14:textId="77777777" w:rsidR="00446397" w:rsidRDefault="00446397" w:rsidP="00C707AF">
      <w:pPr>
        <w:ind w:left="-450"/>
        <w:jc w:val="both"/>
        <w:rPr>
          <w:rFonts w:ascii="Times New Roman" w:hAnsi="Times New Roman" w:cs="Times New Roman"/>
          <w:sz w:val="24"/>
          <w:szCs w:val="24"/>
        </w:rPr>
      </w:pPr>
      <w:r>
        <w:rPr>
          <w:rFonts w:ascii="Times New Roman" w:hAnsi="Times New Roman" w:cs="Times New Roman"/>
          <w:sz w:val="24"/>
          <w:szCs w:val="24"/>
        </w:rPr>
        <w:t xml:space="preserve"> </w:t>
      </w:r>
    </w:p>
    <w:p w14:paraId="3998AB8B" w14:textId="77777777" w:rsidR="00E62089" w:rsidRPr="00A628E0" w:rsidRDefault="00551E81" w:rsidP="00C707AF">
      <w:pPr>
        <w:ind w:left="-450"/>
        <w:jc w:val="both"/>
        <w:rPr>
          <w:rFonts w:ascii="Times New Roman" w:hAnsi="Times New Roman" w:cs="Times New Roman"/>
          <w:sz w:val="24"/>
          <w:szCs w:val="24"/>
        </w:rPr>
      </w:pPr>
      <w:r>
        <w:rPr>
          <w:rFonts w:ascii="Times New Roman" w:hAnsi="Times New Roman" w:cs="Times New Roman"/>
          <w:sz w:val="24"/>
          <w:szCs w:val="24"/>
        </w:rPr>
        <w:t xml:space="preserve"> </w:t>
      </w:r>
    </w:p>
    <w:p w14:paraId="30F9CADD" w14:textId="77777777" w:rsidR="00E1612A" w:rsidRDefault="00E1612A" w:rsidP="008B3C30">
      <w:pPr>
        <w:ind w:left="-450"/>
        <w:rPr>
          <w:rFonts w:ascii="Bernard MT Condensed" w:hAnsi="Bernard MT Condensed" w:cs="Times New Roman"/>
          <w:sz w:val="24"/>
          <w:szCs w:val="24"/>
        </w:rPr>
      </w:pPr>
    </w:p>
    <w:p w14:paraId="79E8522E" w14:textId="77777777" w:rsidR="00E1612A" w:rsidRDefault="00E1612A" w:rsidP="008B3C30">
      <w:pPr>
        <w:ind w:left="-450"/>
        <w:rPr>
          <w:rFonts w:ascii="Bernard MT Condensed" w:hAnsi="Bernard MT Condensed" w:cs="Times New Roman"/>
          <w:sz w:val="24"/>
          <w:szCs w:val="24"/>
        </w:rPr>
      </w:pPr>
    </w:p>
    <w:p w14:paraId="60A59D01" w14:textId="77777777" w:rsidR="00E1612A" w:rsidRDefault="00E1612A" w:rsidP="008B3C30">
      <w:pPr>
        <w:ind w:left="-450"/>
        <w:rPr>
          <w:rFonts w:ascii="Bernard MT Condensed" w:hAnsi="Bernard MT Condensed" w:cs="Times New Roman"/>
          <w:sz w:val="24"/>
          <w:szCs w:val="24"/>
        </w:rPr>
      </w:pPr>
    </w:p>
    <w:p w14:paraId="4C851797" w14:textId="77777777" w:rsidR="00E1612A" w:rsidRDefault="00E1612A" w:rsidP="008B3C30">
      <w:pPr>
        <w:ind w:left="-450"/>
        <w:rPr>
          <w:rFonts w:ascii="Bernard MT Condensed" w:hAnsi="Bernard MT Condensed" w:cs="Times New Roman"/>
          <w:sz w:val="24"/>
          <w:szCs w:val="24"/>
        </w:rPr>
      </w:pPr>
    </w:p>
    <w:p w14:paraId="28E6C8BC" w14:textId="77777777" w:rsidR="00E1612A" w:rsidRDefault="00E1612A" w:rsidP="008B3C30">
      <w:pPr>
        <w:ind w:left="-450"/>
        <w:rPr>
          <w:rFonts w:ascii="Bernard MT Condensed" w:hAnsi="Bernard MT Condensed" w:cs="Times New Roman"/>
          <w:sz w:val="24"/>
          <w:szCs w:val="24"/>
        </w:rPr>
      </w:pPr>
    </w:p>
    <w:p w14:paraId="38C64500" w14:textId="77777777" w:rsidR="007E728E" w:rsidRDefault="007E728E" w:rsidP="009A75F8">
      <w:pPr>
        <w:rPr>
          <w:rFonts w:ascii="Bernard MT Condensed" w:hAnsi="Bernard MT Condensed" w:cs="Times New Roman"/>
          <w:sz w:val="24"/>
          <w:szCs w:val="24"/>
        </w:rPr>
      </w:pPr>
    </w:p>
    <w:p w14:paraId="2951D82F" w14:textId="77777777" w:rsidR="009A75F8" w:rsidRDefault="009A75F8" w:rsidP="009A75F8">
      <w:pPr>
        <w:rPr>
          <w:rFonts w:ascii="Bernard MT Condensed" w:hAnsi="Bernard MT Condensed" w:cs="Times New Roman"/>
          <w:sz w:val="24"/>
          <w:szCs w:val="24"/>
        </w:rPr>
      </w:pPr>
    </w:p>
    <w:p w14:paraId="43DF4BFB" w14:textId="77777777" w:rsidR="00E1612A" w:rsidRPr="00B4507D" w:rsidRDefault="35931A6B" w:rsidP="00B4507D">
      <w:pPr>
        <w:pStyle w:val="Titre1"/>
        <w:ind w:left="-450"/>
        <w:rPr>
          <w:rFonts w:ascii="Bernard MT Condensed" w:hAnsi="Bernard MT Condensed"/>
          <w:sz w:val="28"/>
          <w:szCs w:val="28"/>
        </w:rPr>
      </w:pPr>
      <w:bookmarkStart w:id="6" w:name="_Toc688099367"/>
      <w:bookmarkStart w:id="7" w:name="_Toc126056187"/>
      <w:r w:rsidRPr="06EB00D0">
        <w:rPr>
          <w:rFonts w:ascii="Bernard MT Condensed" w:hAnsi="Bernard MT Condensed"/>
          <w:sz w:val="28"/>
          <w:szCs w:val="28"/>
        </w:rPr>
        <w:t>I - Contexte de mise en œuvre du CPD 2020 - 2024 au cours des deux dernières années</w:t>
      </w:r>
      <w:bookmarkEnd w:id="6"/>
      <w:bookmarkEnd w:id="7"/>
    </w:p>
    <w:p w14:paraId="6872ABE8" w14:textId="77777777" w:rsidR="00B4507D" w:rsidRDefault="00B4507D" w:rsidP="008A74A7">
      <w:pPr>
        <w:ind w:left="-450"/>
        <w:rPr>
          <w:rFonts w:ascii="Bernard MT Condensed" w:hAnsi="Bernard MT Condensed" w:cs="Times New Roman"/>
          <w:sz w:val="24"/>
          <w:szCs w:val="24"/>
        </w:rPr>
      </w:pPr>
    </w:p>
    <w:p w14:paraId="1239C750" w14:textId="77777777" w:rsidR="008A74A7" w:rsidRPr="00B4507D" w:rsidRDefault="7AA23523" w:rsidP="00B4507D">
      <w:pPr>
        <w:pStyle w:val="Titre2"/>
        <w:ind w:left="-450"/>
        <w:rPr>
          <w:rFonts w:ascii="Bernard MT Condensed" w:hAnsi="Bernard MT Condensed"/>
        </w:rPr>
      </w:pPr>
      <w:bookmarkStart w:id="8" w:name="_Toc544626263"/>
      <w:bookmarkStart w:id="9" w:name="_Toc126056188"/>
      <w:r w:rsidRPr="06EB00D0">
        <w:rPr>
          <w:rFonts w:ascii="Bernard MT Condensed" w:hAnsi="Bernard MT Condensed"/>
        </w:rPr>
        <w:t xml:space="preserve">I.1 - </w:t>
      </w:r>
      <w:bookmarkStart w:id="10" w:name="_Toc118641082"/>
      <w:r w:rsidR="20568D50" w:rsidRPr="06EB00D0">
        <w:rPr>
          <w:rFonts w:ascii="Bernard MT Condensed" w:hAnsi="Bernard MT Condensed"/>
        </w:rPr>
        <w:t>Aperçu sur la situation géographique</w:t>
      </w:r>
      <w:r w:rsidRPr="06EB00D0">
        <w:rPr>
          <w:rFonts w:ascii="Bernard MT Condensed" w:hAnsi="Bernard MT Condensed"/>
        </w:rPr>
        <w:t xml:space="preserve">, administrative et </w:t>
      </w:r>
      <w:r w:rsidR="20568D50" w:rsidRPr="06EB00D0">
        <w:rPr>
          <w:rFonts w:ascii="Bernard MT Condensed" w:hAnsi="Bernard MT Condensed"/>
        </w:rPr>
        <w:t>démographique</w:t>
      </w:r>
      <w:bookmarkEnd w:id="8"/>
      <w:bookmarkEnd w:id="9"/>
    </w:p>
    <w:p w14:paraId="4DA00E58" w14:textId="201691F5" w:rsidR="008A74A7" w:rsidRDefault="7AA23523" w:rsidP="008A74A7">
      <w:pPr>
        <w:ind w:left="-450"/>
        <w:jc w:val="both"/>
        <w:rPr>
          <w:rFonts w:ascii="Times New Roman" w:hAnsi="Times New Roman" w:cs="Times New Roman"/>
          <w:sz w:val="24"/>
          <w:szCs w:val="24"/>
        </w:rPr>
      </w:pPr>
      <w:r w:rsidRPr="06EB00D0">
        <w:rPr>
          <w:rFonts w:ascii="Times New Roman" w:hAnsi="Times New Roman" w:cs="Times New Roman"/>
          <w:sz w:val="24"/>
          <w:szCs w:val="24"/>
        </w:rPr>
        <w:t xml:space="preserve">Situé en Afrique de l’ouest, le Mali est un pays enclavé qui couvre une superficie de 1.240.000 km2. Il partage les frontières au Nord et Nord-est avec l’Algérie, à l’Est avec le Niger, au Sud-est avec le Burkina Faso, au Sud avec la Côte d’Ivoire, au Sud-ouest avec la Guinée et le Sénégal, à l’Ouest avec la Mauritanie. En 2020, sa population fût estimée à 20.537.000 habitants avec un taux de croissance démographique de 3% par an. L’Esperance de vie a été estimée à 54 </w:t>
      </w:r>
      <w:proofErr w:type="gramStart"/>
      <w:r w:rsidRPr="06EB00D0">
        <w:rPr>
          <w:rFonts w:ascii="Times New Roman" w:hAnsi="Times New Roman" w:cs="Times New Roman"/>
          <w:sz w:val="24"/>
          <w:szCs w:val="24"/>
        </w:rPr>
        <w:t>ans  (</w:t>
      </w:r>
      <w:proofErr w:type="gramEnd"/>
      <w:r w:rsidRPr="06EB00D0">
        <w:rPr>
          <w:rFonts w:ascii="Times New Roman" w:hAnsi="Times New Roman" w:cs="Times New Roman"/>
          <w:sz w:val="24"/>
          <w:szCs w:val="24"/>
        </w:rPr>
        <w:t>Projections démographiques de la Direction nationale de la population). L’immensité du Mali lui confère un positionnement géographique stratégique. Mais, elle est aussi un sérieux défi pour la couverture sécuritaire du pays, le contrôle des flux migratoires et l’offre des services sociaux et administratifs dans l’ensemble du pays. Le rythme de la croissance démographique notamment la jeunesse de la population entraine un accroissement rapide de la demande des services sociaux et administratifs qui nécessite des investissements importants dans les secteurs sociaux (Education, santé, etc.) et dans l’emploi afin de capturer le dividende démographique.</w:t>
      </w:r>
      <w:bookmarkEnd w:id="10"/>
    </w:p>
    <w:p w14:paraId="10532E59" w14:textId="77777777" w:rsidR="00971D0B" w:rsidRPr="00B4507D" w:rsidRDefault="7AA23523" w:rsidP="00B4507D">
      <w:pPr>
        <w:pStyle w:val="Titre2"/>
        <w:ind w:left="-450"/>
        <w:rPr>
          <w:rFonts w:ascii="Bernard MT Condensed" w:hAnsi="Bernard MT Condensed"/>
          <w:sz w:val="28"/>
          <w:szCs w:val="28"/>
        </w:rPr>
      </w:pPr>
      <w:bookmarkStart w:id="11" w:name="_Toc1968831007"/>
      <w:bookmarkStart w:id="12" w:name="_Toc126056189"/>
      <w:r w:rsidRPr="06EB00D0">
        <w:rPr>
          <w:rFonts w:ascii="Bernard MT Condensed" w:hAnsi="Bernard MT Condensed"/>
          <w:sz w:val="28"/>
          <w:szCs w:val="28"/>
        </w:rPr>
        <w:t>I.2 - Evolution du contexte national</w:t>
      </w:r>
      <w:bookmarkStart w:id="13" w:name="_Toc118641084"/>
      <w:bookmarkEnd w:id="11"/>
      <w:bookmarkEnd w:id="12"/>
    </w:p>
    <w:p w14:paraId="6225C0C8" w14:textId="7166ABD2" w:rsidR="00971D0B" w:rsidRPr="00C5070B" w:rsidRDefault="4F9B9E14" w:rsidP="06EB00D0">
      <w:pPr>
        <w:ind w:left="-450"/>
        <w:jc w:val="both"/>
        <w:rPr>
          <w:rFonts w:ascii="Bernard MT Condensed" w:hAnsi="Bernard MT Condensed" w:cs="Times New Roman"/>
          <w:sz w:val="24"/>
          <w:szCs w:val="24"/>
          <w:highlight w:val="yellow"/>
        </w:rPr>
      </w:pPr>
      <w:r w:rsidRPr="06EB00D0">
        <w:rPr>
          <w:rFonts w:ascii="Times New Roman" w:hAnsi="Times New Roman" w:cs="Times New Roman"/>
          <w:sz w:val="24"/>
          <w:szCs w:val="24"/>
        </w:rPr>
        <w:t>Depuis 2012, le Mali est confronté à une crise multidimensionnelle marquée par une instabilité politique et institutionnelle due à la récurrence des conflits politiques et l’aggravation de l’insécurité dans quelques régions du pays particulièrement dans le Nord. Le pays est actuellement dirigé par le</w:t>
      </w:r>
      <w:r w:rsidRPr="06EB00D0">
        <w:rPr>
          <w:rFonts w:ascii="Arial" w:hAnsi="Arial" w:cs="Arial"/>
          <w:sz w:val="27"/>
          <w:szCs w:val="27"/>
        </w:rPr>
        <w:t xml:space="preserve"> </w:t>
      </w:r>
      <w:r w:rsidRPr="06EB00D0">
        <w:rPr>
          <w:rFonts w:ascii="Times New Roman" w:hAnsi="Times New Roman" w:cs="Times New Roman"/>
          <w:sz w:val="24"/>
          <w:szCs w:val="24"/>
        </w:rPr>
        <w:t xml:space="preserve">colonel </w:t>
      </w:r>
      <w:proofErr w:type="spellStart"/>
      <w:r w:rsidRPr="06EB00D0">
        <w:rPr>
          <w:rFonts w:ascii="Times New Roman" w:hAnsi="Times New Roman" w:cs="Times New Roman"/>
          <w:i/>
          <w:iCs/>
          <w:sz w:val="24"/>
          <w:szCs w:val="24"/>
        </w:rPr>
        <w:t>Assimi</w:t>
      </w:r>
      <w:proofErr w:type="spellEnd"/>
      <w:r w:rsidRPr="06EB00D0">
        <w:rPr>
          <w:rFonts w:ascii="Times New Roman" w:hAnsi="Times New Roman" w:cs="Times New Roman"/>
          <w:i/>
          <w:iCs/>
          <w:sz w:val="24"/>
          <w:szCs w:val="24"/>
        </w:rPr>
        <w:t xml:space="preserve"> </w:t>
      </w:r>
      <w:proofErr w:type="spellStart"/>
      <w:r w:rsidRPr="06EB00D0">
        <w:rPr>
          <w:rFonts w:ascii="Times New Roman" w:hAnsi="Times New Roman" w:cs="Times New Roman"/>
          <w:i/>
          <w:iCs/>
          <w:sz w:val="24"/>
          <w:szCs w:val="24"/>
        </w:rPr>
        <w:t>Goïta</w:t>
      </w:r>
      <w:proofErr w:type="spellEnd"/>
      <w:r w:rsidRPr="06EB00D0">
        <w:rPr>
          <w:rFonts w:ascii="Times New Roman" w:hAnsi="Times New Roman" w:cs="Times New Roman"/>
          <w:sz w:val="24"/>
          <w:szCs w:val="24"/>
        </w:rPr>
        <w:t xml:space="preserve"> proclamé chef de l’Etat le 28 mai 2021 par la Cour constitutionnelle, un gouvernement de transition ainsi qu’un Conseil national de transition (CNT) qui fait office d’Assemblée nationale. L’exercice du pouvoir par ces organes</w:t>
      </w:r>
      <w:r w:rsidR="004C1752">
        <w:rPr>
          <w:rFonts w:ascii="Times New Roman" w:hAnsi="Times New Roman" w:cs="Times New Roman"/>
          <w:sz w:val="24"/>
          <w:szCs w:val="24"/>
        </w:rPr>
        <w:t xml:space="preserve">, en plus de la constitution, </w:t>
      </w:r>
      <w:r w:rsidRPr="06EB00D0">
        <w:rPr>
          <w:rFonts w:ascii="Times New Roman" w:hAnsi="Times New Roman" w:cs="Times New Roman"/>
          <w:sz w:val="24"/>
          <w:szCs w:val="24"/>
        </w:rPr>
        <w:t>est régi par la charte adoptée par le CNT le 21 février 2021 qui a été ensuite révisée et promulguée par le président de la transition le 26 février 2021.</w:t>
      </w:r>
      <w:bookmarkEnd w:id="13"/>
      <w:r w:rsidRPr="06EB00D0">
        <w:rPr>
          <w:rFonts w:ascii="Times New Roman" w:hAnsi="Times New Roman" w:cs="Times New Roman"/>
          <w:sz w:val="24"/>
          <w:szCs w:val="24"/>
        </w:rPr>
        <w:t xml:space="preserve"> </w:t>
      </w:r>
    </w:p>
    <w:p w14:paraId="5D619830" w14:textId="77777777" w:rsidR="00971D0B" w:rsidRDefault="00971D0B" w:rsidP="00971D0B">
      <w:pPr>
        <w:ind w:left="-450"/>
        <w:jc w:val="both"/>
        <w:rPr>
          <w:rFonts w:ascii="Bernard MT Condensed" w:hAnsi="Bernard MT Condensed" w:cs="Times New Roman"/>
          <w:sz w:val="24"/>
          <w:szCs w:val="24"/>
        </w:rPr>
      </w:pPr>
      <w:r>
        <w:rPr>
          <w:rFonts w:ascii="Times New Roman" w:hAnsi="Times New Roman" w:cs="Times New Roman"/>
          <w:sz w:val="24"/>
          <w:szCs w:val="24"/>
        </w:rPr>
        <w:t>La persistance et l’aggravation de l</w:t>
      </w:r>
      <w:r w:rsidRPr="00946C86">
        <w:rPr>
          <w:rFonts w:ascii="Times New Roman" w:hAnsi="Times New Roman" w:cs="Times New Roman"/>
          <w:sz w:val="24"/>
          <w:szCs w:val="24"/>
        </w:rPr>
        <w:t xml:space="preserve">’insécurité́ </w:t>
      </w:r>
      <w:r>
        <w:rPr>
          <w:rFonts w:ascii="Times New Roman" w:hAnsi="Times New Roman" w:cs="Times New Roman"/>
          <w:sz w:val="24"/>
          <w:szCs w:val="24"/>
        </w:rPr>
        <w:t>entretenue par les</w:t>
      </w:r>
      <w:r w:rsidRPr="00946C86">
        <w:rPr>
          <w:rFonts w:ascii="Times New Roman" w:hAnsi="Times New Roman" w:cs="Times New Roman"/>
          <w:sz w:val="24"/>
          <w:szCs w:val="24"/>
        </w:rPr>
        <w:t xml:space="preserve"> groupes armés terroristes et </w:t>
      </w:r>
      <w:r>
        <w:rPr>
          <w:rFonts w:ascii="Times New Roman" w:hAnsi="Times New Roman" w:cs="Times New Roman"/>
          <w:sz w:val="24"/>
          <w:szCs w:val="24"/>
        </w:rPr>
        <w:t xml:space="preserve">les </w:t>
      </w:r>
      <w:r w:rsidRPr="00946C86">
        <w:rPr>
          <w:rFonts w:ascii="Times New Roman" w:hAnsi="Times New Roman" w:cs="Times New Roman"/>
          <w:sz w:val="24"/>
          <w:szCs w:val="24"/>
        </w:rPr>
        <w:t xml:space="preserve">conflits inter et intra-communautaires </w:t>
      </w:r>
      <w:r>
        <w:rPr>
          <w:rFonts w:ascii="Times New Roman" w:hAnsi="Times New Roman" w:cs="Times New Roman"/>
          <w:sz w:val="24"/>
          <w:szCs w:val="24"/>
        </w:rPr>
        <w:t>ont des conséquences désastreuses sur les conditions de vie des populations particulièrement sur les personnes et les groupes les plus vulnérables. Dans les localités touchées par les conflits, on assiste quotidiennement à la violation des droits fondamentaux des populations. En février</w:t>
      </w:r>
      <w:r w:rsidRPr="00946C86">
        <w:rPr>
          <w:rFonts w:ascii="Times New Roman" w:hAnsi="Times New Roman" w:cs="Times New Roman"/>
          <w:sz w:val="24"/>
          <w:szCs w:val="24"/>
        </w:rPr>
        <w:t xml:space="preserve"> 2022, le nombre de Personnes Déplacées Internes (PDI) était de 362 907 (199 837 femmes et 163 070 hommes, répartis entre 62 254 ménages</w:t>
      </w:r>
      <w:r>
        <w:rPr>
          <w:rFonts w:ascii="Times New Roman" w:hAnsi="Times New Roman" w:cs="Times New Roman"/>
          <w:sz w:val="24"/>
          <w:szCs w:val="24"/>
        </w:rPr>
        <w:t>)</w:t>
      </w:r>
      <w:r w:rsidRPr="00946C86">
        <w:rPr>
          <w:rFonts w:ascii="Times New Roman" w:hAnsi="Times New Roman" w:cs="Times New Roman"/>
          <w:sz w:val="24"/>
          <w:szCs w:val="24"/>
        </w:rPr>
        <w:t xml:space="preserve"> contre 50 311 en janvier 2018.</w:t>
      </w:r>
      <w:r>
        <w:rPr>
          <w:rFonts w:ascii="Times New Roman" w:hAnsi="Times New Roman" w:cs="Times New Roman"/>
          <w:sz w:val="24"/>
          <w:szCs w:val="24"/>
        </w:rPr>
        <w:t xml:space="preserve"> L’insécurité a provoqué une forte baisse de l’activité économique notamment de la production agricole qui est le principal levier de la croissance économique. Cette situation a été aggravée par la survenue de la COVID 19 en 2020. </w:t>
      </w:r>
    </w:p>
    <w:p w14:paraId="041859FC" w14:textId="4E4E0253" w:rsidR="00971D0B" w:rsidRDefault="4F9B9E14" w:rsidP="00971D0B">
      <w:pPr>
        <w:ind w:left="-450"/>
        <w:jc w:val="both"/>
        <w:rPr>
          <w:rFonts w:ascii="Bernard MT Condensed" w:hAnsi="Bernard MT Condensed" w:cs="Times New Roman"/>
          <w:sz w:val="24"/>
          <w:szCs w:val="24"/>
        </w:rPr>
      </w:pPr>
      <w:r>
        <w:rPr>
          <w:rFonts w:ascii="Times New Roman" w:hAnsi="Times New Roman" w:cs="Times New Roman"/>
          <w:sz w:val="24"/>
          <w:szCs w:val="24"/>
        </w:rPr>
        <w:t xml:space="preserve">Selon la Banque mondiale, </w:t>
      </w:r>
      <w:r w:rsidRPr="00F51FB9">
        <w:rPr>
          <w:rFonts w:ascii="Times New Roman" w:hAnsi="Times New Roman" w:cs="Times New Roman"/>
          <w:sz w:val="24"/>
          <w:szCs w:val="24"/>
        </w:rPr>
        <w:t xml:space="preserve">On estime que </w:t>
      </w:r>
      <w:r>
        <w:rPr>
          <w:rFonts w:ascii="Times New Roman" w:hAnsi="Times New Roman" w:cs="Times New Roman"/>
          <w:sz w:val="24"/>
          <w:szCs w:val="24"/>
        </w:rPr>
        <w:t>« </w:t>
      </w:r>
      <w:r w:rsidRPr="06EB00D0">
        <w:rPr>
          <w:rFonts w:ascii="Times New Roman" w:hAnsi="Times New Roman" w:cs="Times New Roman"/>
          <w:i/>
          <w:iCs/>
          <w:sz w:val="24"/>
          <w:szCs w:val="24"/>
        </w:rPr>
        <w:t>la crise a coûté l’équivalent</w:t>
      </w:r>
      <w:r w:rsidRPr="06EB00D0">
        <w:rPr>
          <w:rFonts w:ascii="Times New Roman" w:eastAsia="Times New Roman" w:hAnsi="Times New Roman" w:cs="Times New Roman"/>
          <w:i/>
          <w:iCs/>
          <w:sz w:val="24"/>
          <w:szCs w:val="24"/>
          <w:lang w:eastAsia="fr-FR"/>
        </w:rPr>
        <w:t xml:space="preserve"> de 23 % du PIB entre 2012 et 2018, principalement en raison de la baisse de confiance et des investissements privés perdus, estimés à 5,3 milliards de dollars, dont 3,2 milliards d’IDE. Du côté de l’offre, les services (notamment les télécommunications, le commerce et les services publics) ainsi que l’agriculture ont été les plus touchés par le conflit. Les attaques armées ont eu pour effet de réduire les recettes publiques locales, parfois de manière prolongée. En conséquence, la prestation de services locaux a été gravement perturbée. Les attaques de divers groupes armés ont également causé des dommages aux infrastructures, entravant encore davantage l’accès aux services publics. La détérioration de l’éducation et des autres services de base a entraîné une réduction de dix points de pourcentage de la pauvreté </w:t>
      </w:r>
      <w:r w:rsidR="00810A24" w:rsidRPr="06EB00D0">
        <w:rPr>
          <w:rFonts w:ascii="Times New Roman" w:eastAsia="Times New Roman" w:hAnsi="Times New Roman" w:cs="Times New Roman"/>
          <w:i/>
          <w:iCs/>
          <w:sz w:val="24"/>
          <w:szCs w:val="24"/>
          <w:lang w:eastAsia="fr-FR"/>
        </w:rPr>
        <w:t>multidimensionnelle</w:t>
      </w:r>
      <w:r w:rsidR="00810A24">
        <w:rPr>
          <w:rFonts w:ascii="Times New Roman" w:eastAsia="Times New Roman" w:hAnsi="Times New Roman" w:cs="Times New Roman"/>
          <w:sz w:val="24"/>
          <w:szCs w:val="24"/>
          <w:lang w:eastAsia="fr-FR"/>
        </w:rPr>
        <w:t xml:space="preserve"> »</w:t>
      </w:r>
      <w:r w:rsidR="00971D0B">
        <w:rPr>
          <w:rStyle w:val="Appelnotedebasdep"/>
          <w:rFonts w:ascii="Times New Roman" w:eastAsia="Times New Roman" w:hAnsi="Times New Roman" w:cs="Times New Roman"/>
          <w:sz w:val="24"/>
          <w:szCs w:val="24"/>
          <w:lang w:eastAsia="fr-FR"/>
        </w:rPr>
        <w:footnoteReference w:id="1"/>
      </w:r>
      <w:r w:rsidRPr="00F51FB9">
        <w:rPr>
          <w:rFonts w:ascii="Times New Roman" w:eastAsia="Times New Roman" w:hAnsi="Times New Roman" w:cs="Times New Roman"/>
          <w:sz w:val="24"/>
          <w:szCs w:val="24"/>
          <w:lang w:eastAsia="fr-FR"/>
        </w:rPr>
        <w:t>.</w:t>
      </w:r>
    </w:p>
    <w:p w14:paraId="3540C548" w14:textId="77777777" w:rsidR="00971D0B" w:rsidRDefault="00971D0B" w:rsidP="00971D0B">
      <w:pPr>
        <w:ind w:left="-450"/>
        <w:jc w:val="both"/>
        <w:rPr>
          <w:rFonts w:ascii="Bernard MT Condensed" w:hAnsi="Bernard MT Condensed" w:cs="Times New Roman"/>
          <w:sz w:val="24"/>
          <w:szCs w:val="24"/>
        </w:rPr>
      </w:pPr>
      <w:r>
        <w:rPr>
          <w:rFonts w:ascii="Times New Roman" w:hAnsi="Times New Roman" w:cs="Times New Roman"/>
          <w:sz w:val="24"/>
          <w:szCs w:val="24"/>
        </w:rPr>
        <w:t>S’agissant de l</w:t>
      </w:r>
      <w:r w:rsidRPr="00F5542E">
        <w:rPr>
          <w:rFonts w:ascii="Times New Roman" w:hAnsi="Times New Roman" w:cs="Times New Roman"/>
          <w:sz w:val="24"/>
          <w:szCs w:val="24"/>
        </w:rPr>
        <w:t>a situation économique</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elle</w:t>
      </w:r>
      <w:r w:rsidRPr="00F5542E">
        <w:rPr>
          <w:rFonts w:ascii="Times New Roman" w:hAnsi="Times New Roman" w:cs="Times New Roman"/>
          <w:sz w:val="24"/>
          <w:szCs w:val="24"/>
        </w:rPr>
        <w:t xml:space="preserve"> a été caractérisée </w:t>
      </w:r>
      <w:r>
        <w:rPr>
          <w:rFonts w:ascii="Times New Roman" w:hAnsi="Times New Roman" w:cs="Times New Roman"/>
          <w:sz w:val="24"/>
          <w:szCs w:val="24"/>
        </w:rPr>
        <w:t xml:space="preserve">par une forte baisse de la croissance économique en 2020 qui a connu ensuite une légère hausse en 2021 et 2022. Les effets conjugués de l’instabilité institutionnelle, de la COVID 19, de l’insécurité et du changement climatique ont provoqué une contraction du PIB réel qui a été estimé à 1,2% en 2020. Ce dernier s’est fixé à 3,1% en 2021. Cette augmentation est imputable au rebond de la consommation et de l‘expansion des services. </w:t>
      </w:r>
    </w:p>
    <w:p w14:paraId="10DD1F7E" w14:textId="77777777" w:rsidR="00971D0B" w:rsidRDefault="00971D0B" w:rsidP="00971D0B">
      <w:pPr>
        <w:ind w:left="-450"/>
        <w:jc w:val="both"/>
        <w:rPr>
          <w:rFonts w:ascii="Times New Roman" w:hAnsi="Times New Roman" w:cs="Times New Roman"/>
          <w:sz w:val="24"/>
          <w:szCs w:val="24"/>
        </w:rPr>
      </w:pPr>
      <w:r w:rsidRPr="00F51FB9">
        <w:rPr>
          <w:rFonts w:ascii="Times New Roman" w:eastAsia="Times New Roman" w:hAnsi="Times New Roman" w:cs="Times New Roman"/>
          <w:sz w:val="24"/>
          <w:szCs w:val="24"/>
          <w:lang w:eastAsia="fr-FR"/>
        </w:rPr>
        <w:t>L’inflation a atteint 3.9 % en 2021, poussée par les denrées alimentaires (5,2 %), en particulier les céréales (8,9 %).</w:t>
      </w:r>
      <w:r w:rsidRPr="008335C6">
        <w:rPr>
          <w:rFonts w:ascii="Times New Roman" w:eastAsia="Times New Roman" w:hAnsi="Times New Roman" w:cs="Times New Roman"/>
          <w:sz w:val="24"/>
          <w:szCs w:val="24"/>
          <w:lang w:eastAsia="fr-FR"/>
        </w:rPr>
        <w:t xml:space="preserve"> </w:t>
      </w:r>
      <w:r w:rsidRPr="00F51FB9">
        <w:rPr>
          <w:rFonts w:ascii="Times New Roman" w:eastAsia="Times New Roman" w:hAnsi="Times New Roman" w:cs="Times New Roman"/>
          <w:sz w:val="24"/>
          <w:szCs w:val="24"/>
          <w:lang w:eastAsia="fr-FR"/>
        </w:rPr>
        <w:t>Le déficit budgétaire a diminué pour atteindre 4,7% en 2021</w:t>
      </w:r>
      <w:r>
        <w:rPr>
          <w:rFonts w:ascii="Times New Roman" w:eastAsia="Times New Roman" w:hAnsi="Times New Roman" w:cs="Times New Roman"/>
          <w:sz w:val="24"/>
          <w:szCs w:val="24"/>
          <w:lang w:eastAsia="fr-FR"/>
        </w:rPr>
        <w:t xml:space="preserve">. Le </w:t>
      </w:r>
      <w:r w:rsidRPr="00F51FB9">
        <w:rPr>
          <w:rFonts w:ascii="Times New Roman" w:eastAsia="Times New Roman" w:hAnsi="Times New Roman" w:cs="Times New Roman"/>
          <w:sz w:val="24"/>
          <w:szCs w:val="24"/>
          <w:lang w:eastAsia="fr-FR"/>
        </w:rPr>
        <w:t>déficit budgétaire a diminué pour atteindre 4,7% en 2021</w:t>
      </w:r>
      <w:r>
        <w:rPr>
          <w:rFonts w:ascii="Times New Roman" w:eastAsia="Times New Roman" w:hAnsi="Times New Roman" w:cs="Times New Roman"/>
          <w:sz w:val="24"/>
          <w:szCs w:val="24"/>
          <w:lang w:eastAsia="fr-FR"/>
        </w:rPr>
        <w:t>.</w:t>
      </w:r>
      <w:r w:rsidRPr="008335C6">
        <w:rPr>
          <w:rFonts w:ascii="Times New Roman" w:eastAsia="Times New Roman" w:hAnsi="Times New Roman" w:cs="Times New Roman"/>
          <w:sz w:val="24"/>
          <w:szCs w:val="24"/>
          <w:lang w:eastAsia="fr-FR"/>
        </w:rPr>
        <w:t xml:space="preserve"> </w:t>
      </w:r>
      <w:r w:rsidRPr="00F51FB9">
        <w:rPr>
          <w:rFonts w:ascii="Times New Roman" w:eastAsia="Times New Roman" w:hAnsi="Times New Roman" w:cs="Times New Roman"/>
          <w:sz w:val="24"/>
          <w:szCs w:val="24"/>
          <w:lang w:eastAsia="fr-FR"/>
        </w:rPr>
        <w:t>Les recettes et les dépenses ont augmenté de 1,2 % et 0.8% du PIB en 2021. Le stock de la dette publique totale a augmenté de 4.6 points de pourcentage du PIB pour atteindre 52 % du PIB à la fin de 2021.</w:t>
      </w:r>
      <w:r>
        <w:rPr>
          <w:rFonts w:ascii="Times New Roman" w:eastAsia="Times New Roman" w:hAnsi="Times New Roman" w:cs="Times New Roman"/>
          <w:sz w:val="24"/>
          <w:szCs w:val="24"/>
          <w:lang w:eastAsia="fr-FR"/>
        </w:rPr>
        <w:t xml:space="preserve"> </w:t>
      </w:r>
      <w:r w:rsidRPr="00F51FB9">
        <w:rPr>
          <w:rFonts w:ascii="Times New Roman" w:eastAsia="Times New Roman" w:hAnsi="Times New Roman" w:cs="Times New Roman"/>
          <w:sz w:val="24"/>
          <w:szCs w:val="24"/>
          <w:lang w:eastAsia="fr-FR"/>
        </w:rPr>
        <w:t xml:space="preserve">Les crédits à l’économie ont maintenu un taux de croissance de 4,3 % (4,4 % en 2020) et se sont concentrés sur les secteurs particulièrement touchés par la pandémie (en juin 2021, 45,3 % des prêts bancaires étaient destinés au commerce de détail et de gros, aux restaurants et aux hôtels) </w:t>
      </w:r>
      <w:r>
        <w:rPr>
          <w:rFonts w:ascii="Times New Roman" w:hAnsi="Times New Roman" w:cs="Times New Roman"/>
          <w:sz w:val="24"/>
          <w:szCs w:val="24"/>
        </w:rPr>
        <w:t xml:space="preserve">  </w:t>
      </w:r>
    </w:p>
    <w:p w14:paraId="0E0DF16E" w14:textId="77777777" w:rsidR="00971D0B" w:rsidRPr="00971D0B" w:rsidRDefault="00971D0B" w:rsidP="00971D0B">
      <w:pPr>
        <w:ind w:left="-450"/>
        <w:jc w:val="both"/>
        <w:rPr>
          <w:rFonts w:ascii="Times New Roman" w:eastAsia="Times New Roman" w:hAnsi="Times New Roman" w:cs="Times New Roman"/>
          <w:sz w:val="24"/>
          <w:szCs w:val="24"/>
          <w:lang w:eastAsia="fr-FR"/>
        </w:rPr>
      </w:pPr>
      <w:r w:rsidRPr="00971D0B">
        <w:rPr>
          <w:rFonts w:ascii="Times New Roman" w:eastAsia="Times New Roman" w:hAnsi="Times New Roman" w:cs="Times New Roman"/>
          <w:sz w:val="24"/>
          <w:szCs w:val="24"/>
          <w:lang w:eastAsia="fr-FR"/>
        </w:rPr>
        <w:t>En ce concerne la situation sociale, elle a connu une dégradation considérable. Le rapport 2020 du PNUD indique que le Mali a été classe 184</w:t>
      </w:r>
      <w:proofErr w:type="gramStart"/>
      <w:r w:rsidRPr="00971D0B">
        <w:rPr>
          <w:rFonts w:ascii="Times New Roman" w:eastAsia="Times New Roman" w:hAnsi="Times New Roman" w:cs="Times New Roman"/>
          <w:sz w:val="24"/>
          <w:szCs w:val="24"/>
          <w:lang w:eastAsia="fr-FR"/>
        </w:rPr>
        <w:t>ème  sur</w:t>
      </w:r>
      <w:proofErr w:type="gramEnd"/>
      <w:r w:rsidRPr="00971D0B">
        <w:rPr>
          <w:rFonts w:ascii="Times New Roman" w:eastAsia="Times New Roman" w:hAnsi="Times New Roman" w:cs="Times New Roman"/>
          <w:sz w:val="24"/>
          <w:szCs w:val="24"/>
          <w:lang w:eastAsia="fr-FR"/>
        </w:rPr>
        <w:t xml:space="preserve"> 189 pays avec un IDH de 0,434 inferieur à la moyenne des pays de l’Afrique subsaharienne. La légère hausse de la croissance observée en 2021 n’a pas eu d’influence sur la réduction de la pauvreté dont le taux s’est fixé à 44,4 %, avec 50 000 personnes supplémentaires en situation d’extrême pauvreté. L’insécurité a incontestablement provoqué une augmentation des taux de mortalité maternelle et infantile ainsi que la baisse des indicateurs de l’éducation notamment le taux de scolarisation, le taux d’achèvement aux niveaux des différents cycles. La crise de la COVID-19 a fragilisé davantage le système national de santé, déjà̀ marqué par des difficultés d’ordre structurel et conjoncturel. En décembre 2021, le pays comptait 18 591 cas confirmés de COVID-19. Malgré́ ce nombre relativement faible en comparaison à d’autres pays, les mesures de prévention édictées par le Gouvernement afin de rompre la chaîne de transmission ont </w:t>
      </w:r>
      <w:proofErr w:type="spellStart"/>
      <w:r w:rsidRPr="00971D0B">
        <w:rPr>
          <w:rFonts w:ascii="Times New Roman" w:eastAsia="Times New Roman" w:hAnsi="Times New Roman" w:cs="Times New Roman"/>
          <w:sz w:val="24"/>
          <w:szCs w:val="24"/>
          <w:lang w:eastAsia="fr-FR"/>
        </w:rPr>
        <w:t>entraîne</w:t>
      </w:r>
      <w:proofErr w:type="spellEnd"/>
      <w:r w:rsidRPr="00971D0B">
        <w:rPr>
          <w:rFonts w:ascii="Times New Roman" w:eastAsia="Times New Roman" w:hAnsi="Times New Roman" w:cs="Times New Roman"/>
          <w:sz w:val="24"/>
          <w:szCs w:val="24"/>
          <w:lang w:eastAsia="fr-FR"/>
        </w:rPr>
        <w:t xml:space="preserve">́ un ralentissement dans la majeure partie des secteurs d’activités. </w:t>
      </w:r>
    </w:p>
    <w:p w14:paraId="47F3B578" w14:textId="565004A9" w:rsidR="00971D0B" w:rsidRDefault="4F9B9E14" w:rsidP="00971D0B">
      <w:pPr>
        <w:ind w:left="-450"/>
        <w:jc w:val="both"/>
        <w:rPr>
          <w:rFonts w:ascii="Bernard MT Condensed" w:hAnsi="Bernard MT Condensed" w:cs="Times New Roman"/>
          <w:sz w:val="24"/>
          <w:szCs w:val="24"/>
        </w:rPr>
      </w:pPr>
      <w:r w:rsidRPr="06EB00D0">
        <w:rPr>
          <w:rFonts w:ascii="Times New Roman" w:eastAsia="Times New Roman" w:hAnsi="Times New Roman" w:cs="Times New Roman"/>
          <w:sz w:val="24"/>
          <w:szCs w:val="24"/>
          <w:lang w:eastAsia="fr-FR"/>
        </w:rPr>
        <w:t>La situation humanitaire reste très préoccupante. Selon les Nations Unies, 370 548 personnes déplacées internes ont été enregistrées à la date du 30 avril 2022. 1,8 million de personnes étaient en insécurité alimentaire aiguë entre juin et août 2022. Environ 9 000 nouveaux ménages (54 000 personnes) déplacés ont été enregistrés dans la région de Ménaka suite aux violences armées. Plus de 2,3 millions de personnes ont été affectées pendant la période de soudure allant de juin à août 2022, contre 1,3 million en 2021. Ceci représente le plus haut niveau enregistré depuis 2014. Quant à la malnutrition, celle-ci touche deux millions d’enfants de moins de cinq ans.</w:t>
      </w:r>
    </w:p>
    <w:p w14:paraId="6B859262" w14:textId="77777777" w:rsidR="00971D0B" w:rsidRDefault="00971D0B" w:rsidP="00971D0B">
      <w:pPr>
        <w:ind w:left="-450"/>
        <w:jc w:val="both"/>
        <w:rPr>
          <w:rFonts w:ascii="Bernard MT Condensed" w:hAnsi="Bernard MT Condensed" w:cs="Times New Roman"/>
          <w:sz w:val="24"/>
          <w:szCs w:val="24"/>
        </w:rPr>
      </w:pPr>
      <w:r>
        <w:rPr>
          <w:rFonts w:ascii="Times New Roman" w:eastAsia="Times New Roman" w:hAnsi="Times New Roman" w:cs="Times New Roman"/>
          <w:sz w:val="24"/>
          <w:szCs w:val="24"/>
          <w:lang w:eastAsia="fr-FR"/>
        </w:rPr>
        <w:t>Selon le PNUD, le Mali est un pays très vulnérable au changement climatique et aux catastrophes naturelles. Les écosystèmes subissent de fortes pressions exercées par la population en raison des pratiques agricoles basées sur le défrichement, l’utilisation abusive des engrais chimiques et des pesticides. Les feux de brousse et l’exploitation forestière figurent également parmi les principales causes de la destruction des écosystèmes et de la biodiversité. Chaque année, le pays perd 100.000 hectares environ de forêts. Les inondations sont très fréquentes et ont souvent des conséquences graves sur les conditions de vie de la population notamment sur les actifs agricoles et le cadre de vie ainsi que sur la santé et l’hygiène.</w:t>
      </w:r>
    </w:p>
    <w:p w14:paraId="7E4DB8FA" w14:textId="77777777" w:rsidR="00971D0B" w:rsidRPr="00971D0B" w:rsidRDefault="00971D0B" w:rsidP="00971D0B">
      <w:pPr>
        <w:ind w:left="-450"/>
        <w:jc w:val="both"/>
        <w:rPr>
          <w:rFonts w:ascii="Bernard MT Condensed" w:hAnsi="Bernard MT Condensed" w:cs="Times New Roman"/>
          <w:sz w:val="24"/>
          <w:szCs w:val="24"/>
        </w:rPr>
      </w:pPr>
      <w:r>
        <w:rPr>
          <w:rFonts w:ascii="Times New Roman" w:eastAsia="Times New Roman" w:hAnsi="Times New Roman" w:cs="Times New Roman"/>
          <w:sz w:val="24"/>
          <w:szCs w:val="24"/>
          <w:lang w:eastAsia="fr-FR"/>
        </w:rPr>
        <w:t>Pour faire face à ces différents défis politiques, sécuritaires, économiques, sociaux, humanitaires et environnementaux, en 2021, les autorités de la transition se sont dotées du</w:t>
      </w:r>
      <w:r w:rsidRPr="006F1046">
        <w:rPr>
          <w:rFonts w:ascii="Times New Roman" w:eastAsia="Times New Roman" w:hAnsi="Times New Roman" w:cs="Times New Roman"/>
          <w:sz w:val="24"/>
          <w:szCs w:val="24"/>
          <w:lang w:eastAsia="fr-FR"/>
        </w:rPr>
        <w:t xml:space="preserve"> Plan d’Action du Gouvernement de Transition (PAGT 2021-2022) qui est bâti autour de quatre (4) axes prioritaires à savoir : (i) le renforcement de la sécurité́ sur l’ensemble du territoire national ; (ii) les réformes politiques et institutionnelles ; (iii) l’organisation des élections générales (iv) la promotion de la bonne gouvernance et l’adoption d’un pacte de stabilité́ sociale. Ces axes sont en cohérence avec les cinq (5) axes stratégiques du CREDD (2019-2023) </w:t>
      </w:r>
      <w:r>
        <w:rPr>
          <w:rFonts w:ascii="Times New Roman" w:eastAsia="Times New Roman" w:hAnsi="Times New Roman" w:cs="Times New Roman"/>
          <w:sz w:val="24"/>
          <w:szCs w:val="24"/>
          <w:lang w:eastAsia="fr-FR"/>
        </w:rPr>
        <w:t xml:space="preserve">à savoir </w:t>
      </w:r>
      <w:r w:rsidRPr="006F1046">
        <w:rPr>
          <w:rFonts w:ascii="Times New Roman" w:eastAsia="Times New Roman" w:hAnsi="Times New Roman" w:cs="Times New Roman"/>
          <w:sz w:val="24"/>
          <w:szCs w:val="24"/>
          <w:lang w:eastAsia="fr-FR"/>
        </w:rPr>
        <w:t xml:space="preserve">: (i) Consolidation de la démocratie et amélioration de la gouvernance ; (ii) Restauration de la paix, de la sécurité́ et renforcement du vivre ensemble ; (iii) Croissance inclusive et transformation structurelle de l’économie ; (iv) Protection de l’environnement et renforcement de la résilience au changement climatique ; (v) Développement du capital humain. </w:t>
      </w:r>
    </w:p>
    <w:p w14:paraId="06BE46EF" w14:textId="77777777" w:rsidR="008A74A7" w:rsidRPr="008A74A7" w:rsidRDefault="00971D0B" w:rsidP="00971D0B">
      <w:pPr>
        <w:ind w:left="-450"/>
        <w:jc w:val="both"/>
        <w:rPr>
          <w:rFonts w:ascii="Bernard MT Condensed" w:hAnsi="Bernard MT Condensed" w:cs="Times New Roman"/>
          <w:sz w:val="24"/>
          <w:szCs w:val="24"/>
        </w:rPr>
      </w:pPr>
      <w:r>
        <w:rPr>
          <w:rFonts w:ascii="Times New Roman" w:hAnsi="Times New Roman" w:cs="Times New Roman"/>
          <w:sz w:val="24"/>
          <w:szCs w:val="24"/>
        </w:rPr>
        <w:t xml:space="preserve">En dépit des efforts accomplis par le pays avec l’appui des Partenaires techniques et financiers (PTF) pour rétablir la sécurité et la paix, la persistance de l’insécurité demeure une sérieuse menace pour le rétablissement de la stabilité politique et institutionnelle, la réalisation, la protection et la promotion des droits humains, la relance d’une croissance économique forte et l’accélération des progrès vers l’atteinte des ODD. Pour faire face à l’insécurité, les politiques et les stratégies mises en œuvre par  le gouvernement devront s’attaquer aux </w:t>
      </w:r>
      <w:r w:rsidRPr="00542E6D">
        <w:rPr>
          <w:rFonts w:ascii="Times New Roman" w:hAnsi="Times New Roman" w:cs="Times New Roman"/>
          <w:sz w:val="24"/>
          <w:szCs w:val="24"/>
        </w:rPr>
        <w:t>causes profondes de la fragilité, des conflits et de la violence</w:t>
      </w:r>
      <w:r w:rsidRPr="00F51FB9">
        <w:rPr>
          <w:rFonts w:ascii="Times New Roman" w:hAnsi="Times New Roman" w:cs="Times New Roman"/>
          <w:sz w:val="24"/>
          <w:szCs w:val="24"/>
        </w:rPr>
        <w:t xml:space="preserve">, notamment : </w:t>
      </w:r>
      <w:r>
        <w:rPr>
          <w:rFonts w:ascii="Times New Roman" w:hAnsi="Times New Roman" w:cs="Times New Roman"/>
          <w:sz w:val="24"/>
          <w:szCs w:val="24"/>
        </w:rPr>
        <w:t>« </w:t>
      </w:r>
      <w:r w:rsidRPr="00F51FB9">
        <w:rPr>
          <w:rFonts w:ascii="Times New Roman" w:hAnsi="Times New Roman" w:cs="Times New Roman"/>
          <w:i/>
          <w:sz w:val="24"/>
          <w:szCs w:val="24"/>
        </w:rPr>
        <w:t>(i) des lacunes dans la fourniture de services de base et la gouvernance qui ont érodé la confiance envers les institutions au fil des ans ; (ii) une concurrence mal régulée dans l’exploitation des ressources naturelles de plus en plus rares et soumises à une pression démographique ; (iii) des faiblesses importantes dans les secteurs de la sécurité et de la justice ; et (iv) une succession de conflits infranationaux non résolus qui perpétuent les cycles de violence</w:t>
      </w:r>
      <w:r w:rsidRPr="00F51FB9">
        <w:rPr>
          <w:rFonts w:ascii="Times New Roman" w:hAnsi="Times New Roman" w:cs="Times New Roman"/>
          <w:sz w:val="24"/>
          <w:szCs w:val="24"/>
        </w:rPr>
        <w:t>.</w:t>
      </w:r>
      <w:r>
        <w:rPr>
          <w:rFonts w:ascii="Times New Roman" w:hAnsi="Times New Roman" w:cs="Times New Roman"/>
          <w:sz w:val="24"/>
          <w:szCs w:val="24"/>
        </w:rPr>
        <w:t xml:space="preserve"> </w:t>
      </w:r>
      <w:r w:rsidRPr="00F5542E">
        <w:rPr>
          <w:rFonts w:ascii="Times New Roman" w:hAnsi="Times New Roman" w:cs="Times New Roman"/>
          <w:i/>
          <w:sz w:val="24"/>
          <w:szCs w:val="24"/>
        </w:rPr>
        <w:t>Il faudra</w:t>
      </w:r>
      <w:r>
        <w:rPr>
          <w:rFonts w:ascii="Times New Roman" w:hAnsi="Times New Roman" w:cs="Times New Roman"/>
          <w:sz w:val="24"/>
          <w:szCs w:val="24"/>
        </w:rPr>
        <w:t xml:space="preserve"> </w:t>
      </w:r>
      <w:r w:rsidRPr="00F51FB9">
        <w:rPr>
          <w:rFonts w:ascii="Times New Roman" w:hAnsi="Times New Roman" w:cs="Times New Roman"/>
          <w:i/>
          <w:sz w:val="24"/>
          <w:szCs w:val="24"/>
        </w:rPr>
        <w:t>promouvoir une gestion plus inclusive des ressources naturelles, donner la priorité à la prévention des conflits en renforçant la présence positive de l’État dans les zones fragiles, accélérer le déploiement des institutions en dehors des capitales et renforcer les capacités locales, réduire la corruption et instaurer la confiance dans la relation État-citoyen</w:t>
      </w:r>
      <w:r>
        <w:rPr>
          <w:rFonts w:ascii="Times New Roman" w:hAnsi="Times New Roman" w:cs="Times New Roman"/>
          <w:i/>
          <w:sz w:val="24"/>
          <w:szCs w:val="24"/>
        </w:rPr>
        <w:t> »</w:t>
      </w:r>
      <w:r>
        <w:rPr>
          <w:rStyle w:val="Appelnotedebasdep"/>
          <w:rFonts w:ascii="Times New Roman" w:hAnsi="Times New Roman" w:cs="Times New Roman"/>
          <w:i/>
          <w:sz w:val="24"/>
          <w:szCs w:val="24"/>
        </w:rPr>
        <w:footnoteReference w:id="3"/>
      </w:r>
    </w:p>
    <w:p w14:paraId="4CB3F8E5" w14:textId="77777777" w:rsidR="00971D0B" w:rsidRPr="00B4507D" w:rsidRDefault="4F9B9E14" w:rsidP="00B4507D">
      <w:pPr>
        <w:pStyle w:val="Titre2"/>
        <w:ind w:left="-450"/>
        <w:rPr>
          <w:rFonts w:ascii="Bernard MT Condensed" w:hAnsi="Bernard MT Condensed"/>
          <w:sz w:val="28"/>
          <w:szCs w:val="28"/>
        </w:rPr>
      </w:pPr>
      <w:bookmarkStart w:id="14" w:name="_Toc1142588567"/>
      <w:bookmarkStart w:id="15" w:name="_Toc126056190"/>
      <w:r w:rsidRPr="06EB00D0">
        <w:rPr>
          <w:rFonts w:ascii="Bernard MT Condensed" w:hAnsi="Bernard MT Condensed"/>
          <w:sz w:val="28"/>
          <w:szCs w:val="28"/>
        </w:rPr>
        <w:t>I.3 - Progrès accomplis vers l’atteinte des ODD</w:t>
      </w:r>
      <w:bookmarkEnd w:id="14"/>
      <w:bookmarkEnd w:id="15"/>
    </w:p>
    <w:p w14:paraId="2F603A44" w14:textId="79156DB0" w:rsidR="00971D0B" w:rsidRDefault="00971D0B" w:rsidP="00971D0B">
      <w:pPr>
        <w:ind w:left="-450"/>
        <w:jc w:val="both"/>
        <w:rPr>
          <w:rFonts w:ascii="Times New Roman" w:hAnsi="Times New Roman" w:cs="Times New Roman"/>
          <w:sz w:val="24"/>
          <w:szCs w:val="24"/>
        </w:rPr>
      </w:pPr>
      <w:r w:rsidRPr="00971D0B">
        <w:rPr>
          <w:rFonts w:ascii="Times New Roman" w:hAnsi="Times New Roman" w:cs="Times New Roman"/>
          <w:sz w:val="24"/>
          <w:szCs w:val="24"/>
        </w:rPr>
        <w:t xml:space="preserve">Après son adoption par l’Assemblée Générale des Nations Unies en septembre 2015, le Gouvernement du Mali s’est engagé́ à fédérer autour de l’Agenda 2030 l’ensemble des acteurs du développement pour faciliter son appropriation en vue l’atteinte des ODD. A la suite du  lancement officiel de l’agenda 2030 le 5 février 2016, les exercices de priorisation des cibles des ODD soutenus par les Nations Unies ont permis au Mali de sélectionner 77 cibles des ODD répartis les cinq (05) axes du CREDD 2019-2023 : </w:t>
      </w:r>
      <w:r w:rsidRPr="00971D0B">
        <w:rPr>
          <w:rFonts w:ascii="Times New Roman" w:hAnsi="Times New Roman" w:cs="Times New Roman"/>
          <w:i/>
          <w:sz w:val="24"/>
          <w:szCs w:val="24"/>
        </w:rPr>
        <w:t xml:space="preserve">(i) 5 cibles pour l'axe 1 "Consolidation de la démocratie et amélioration de la gouvernance"; (ii)  3 cibles pour l'axe 2 "Restauration de la paix, de la </w:t>
      </w:r>
      <w:r w:rsidR="0010014F" w:rsidRPr="00971D0B">
        <w:rPr>
          <w:rFonts w:ascii="Times New Roman" w:hAnsi="Times New Roman" w:cs="Times New Roman"/>
          <w:i/>
          <w:sz w:val="24"/>
          <w:szCs w:val="24"/>
        </w:rPr>
        <w:t>sécurité</w:t>
      </w:r>
      <w:r w:rsidRPr="00971D0B">
        <w:rPr>
          <w:rFonts w:ascii="Times New Roman" w:hAnsi="Times New Roman" w:cs="Times New Roman"/>
          <w:i/>
          <w:sz w:val="24"/>
          <w:szCs w:val="24"/>
        </w:rPr>
        <w:t xml:space="preserve">́ et renforcement du vivre ensemble"; (iii)  33 cibles pour l'axe 3 "Croissance inclusive et transformation structurelle de l’économie"; (iv)  19 cibles pour l'axe 4 "Protection de l’environnement et renforcement de la </w:t>
      </w:r>
      <w:r w:rsidR="00C62A31" w:rsidRPr="00971D0B">
        <w:rPr>
          <w:rFonts w:ascii="Times New Roman" w:hAnsi="Times New Roman" w:cs="Times New Roman"/>
          <w:i/>
          <w:sz w:val="24"/>
          <w:szCs w:val="24"/>
        </w:rPr>
        <w:t>résilience</w:t>
      </w:r>
      <w:r w:rsidRPr="00971D0B">
        <w:rPr>
          <w:rFonts w:ascii="Times New Roman" w:hAnsi="Times New Roman" w:cs="Times New Roman"/>
          <w:i/>
          <w:sz w:val="24"/>
          <w:szCs w:val="24"/>
        </w:rPr>
        <w:t xml:space="preserve"> au changement climatique"; (v) 17 cibles pour l'axe 5 "</w:t>
      </w:r>
      <w:r w:rsidR="00C62A31" w:rsidRPr="00971D0B">
        <w:rPr>
          <w:rFonts w:ascii="Times New Roman" w:hAnsi="Times New Roman" w:cs="Times New Roman"/>
          <w:i/>
          <w:sz w:val="24"/>
          <w:szCs w:val="24"/>
        </w:rPr>
        <w:t>Développement</w:t>
      </w:r>
      <w:r w:rsidRPr="00971D0B">
        <w:rPr>
          <w:rFonts w:ascii="Times New Roman" w:hAnsi="Times New Roman" w:cs="Times New Roman"/>
          <w:i/>
          <w:sz w:val="24"/>
          <w:szCs w:val="24"/>
        </w:rPr>
        <w:t xml:space="preserve"> du capital humain"</w:t>
      </w:r>
      <w:r w:rsidRPr="00971D0B">
        <w:rPr>
          <w:rFonts w:ascii="Times New Roman" w:hAnsi="Times New Roman" w:cs="Times New Roman"/>
          <w:sz w:val="24"/>
          <w:szCs w:val="24"/>
        </w:rPr>
        <w:t xml:space="preserve">. </w:t>
      </w:r>
    </w:p>
    <w:p w14:paraId="19A80AB6" w14:textId="77777777" w:rsidR="00971D0B" w:rsidRDefault="00971D0B" w:rsidP="00971D0B">
      <w:pPr>
        <w:ind w:left="-450"/>
        <w:jc w:val="both"/>
        <w:rPr>
          <w:rFonts w:ascii="Times New Roman" w:hAnsi="Times New Roman" w:cs="Times New Roman"/>
          <w:sz w:val="24"/>
          <w:szCs w:val="24"/>
        </w:rPr>
      </w:pPr>
      <w:r w:rsidRPr="00971D0B">
        <w:rPr>
          <w:rFonts w:ascii="Times New Roman" w:hAnsi="Times New Roman" w:cs="Times New Roman"/>
          <w:sz w:val="24"/>
          <w:szCs w:val="24"/>
        </w:rPr>
        <w:t>En ce qui concerne l’intégration des ODD dans les politiques publiques, elle a été́ axée dans un premier temps sur le CREDD 2016-2018 et son plan d’action. Ce cadre stratégique avait pris en compte 86 cibles. Toutefois, des insuffisances ont été́ constatées en ce qui concerne l’intégration de l’ODD 4 sur l’éducation, l’ODD 6 sur l’assainissement, l’ODD 8 sur la croissance inclusive, l’ODD 10 sur les inégalités, les ODD 12, 13 et 15 sur l’environnement et l’ODD 16 sur la gouvernance. Par ailleurs, il a été démontré la nécessité́ d’adopter une approche intersectorielle pour relever les défis de développement auxquels le Mali fait face. Une telle approche a été jugé fondamentale pour la mise en œuvre efficace des objectifs du CREDD et des ODD à l’horizon 2030.</w:t>
      </w:r>
    </w:p>
    <w:p w14:paraId="5EAFB0F2" w14:textId="77777777" w:rsidR="00971D0B" w:rsidRDefault="00971D0B" w:rsidP="00971D0B">
      <w:pPr>
        <w:ind w:left="-450"/>
        <w:jc w:val="both"/>
        <w:rPr>
          <w:rFonts w:ascii="Times New Roman" w:hAnsi="Times New Roman" w:cs="Times New Roman"/>
          <w:sz w:val="24"/>
          <w:szCs w:val="24"/>
        </w:rPr>
      </w:pPr>
      <w:r w:rsidRPr="00971D0B">
        <w:rPr>
          <w:rFonts w:ascii="Times New Roman" w:hAnsi="Times New Roman" w:cs="Times New Roman"/>
          <w:sz w:val="24"/>
          <w:szCs w:val="24"/>
        </w:rPr>
        <w:t>En ce qui concerne, les progrès réalisés vers l’atteinte des cibles des ODD, en 2022, le SGD Dashboard indique que selon l’indice ODD, le Mali a été classé 142ème sur 163 pays. Le pays a enregistré un score de 54,0. Les progrès sont faibles. Seul l’ODD 13 a été atteint. On observe une tendance à la hausse des ODD 7,8, 11, 5 et 6. On note une stabilisation des ODD 1, 2, 3, 9. 12, 15, 16 et 17.</w:t>
      </w:r>
    </w:p>
    <w:p w14:paraId="15242309" w14:textId="77777777" w:rsidR="00971D0B" w:rsidRPr="00B4507D" w:rsidRDefault="4F9B9E14" w:rsidP="00B4507D">
      <w:pPr>
        <w:pStyle w:val="Titre1"/>
        <w:ind w:left="-450"/>
        <w:jc w:val="both"/>
        <w:rPr>
          <w:rFonts w:ascii="Bernard MT Condensed" w:hAnsi="Bernard MT Condensed"/>
          <w:sz w:val="28"/>
          <w:szCs w:val="28"/>
        </w:rPr>
      </w:pPr>
      <w:bookmarkStart w:id="16" w:name="_Toc38236348"/>
      <w:bookmarkStart w:id="17" w:name="_Toc126056191"/>
      <w:r w:rsidRPr="06EB00D0">
        <w:rPr>
          <w:rFonts w:ascii="Bernard MT Condensed" w:hAnsi="Bernard MT Condensed"/>
          <w:sz w:val="28"/>
          <w:szCs w:val="28"/>
        </w:rPr>
        <w:t xml:space="preserve">II - Présentation succincte </w:t>
      </w:r>
      <w:r w:rsidR="6BE8EA81" w:rsidRPr="06EB00D0">
        <w:rPr>
          <w:rFonts w:ascii="Bernard MT Condensed" w:hAnsi="Bernard MT Condensed"/>
          <w:sz w:val="28"/>
          <w:szCs w:val="28"/>
        </w:rPr>
        <w:t xml:space="preserve">et évaluabilité </w:t>
      </w:r>
      <w:r w:rsidRPr="06EB00D0">
        <w:rPr>
          <w:rFonts w:ascii="Bernard MT Condensed" w:hAnsi="Bernard MT Condensed"/>
          <w:sz w:val="28"/>
          <w:szCs w:val="28"/>
        </w:rPr>
        <w:t>du programme pays en tant qu’objet de l’évaluation à mi-parcours</w:t>
      </w:r>
      <w:bookmarkEnd w:id="16"/>
      <w:bookmarkEnd w:id="17"/>
    </w:p>
    <w:p w14:paraId="2660D20F" w14:textId="77777777" w:rsidR="00B4507D" w:rsidRDefault="00B4507D" w:rsidP="009A75F8">
      <w:pPr>
        <w:ind w:left="-450"/>
        <w:jc w:val="both"/>
        <w:rPr>
          <w:rFonts w:ascii="Bernard MT Condensed" w:hAnsi="Bernard MT Condensed" w:cs="Times New Roman"/>
          <w:sz w:val="24"/>
          <w:szCs w:val="24"/>
        </w:rPr>
      </w:pPr>
    </w:p>
    <w:p w14:paraId="6B674F5B" w14:textId="77777777" w:rsidR="009A75F8" w:rsidRPr="00B4507D" w:rsidRDefault="6BE8EA81" w:rsidP="00B4507D">
      <w:pPr>
        <w:pStyle w:val="Titre2"/>
        <w:ind w:left="-450"/>
        <w:rPr>
          <w:rFonts w:ascii="Bernard MT Condensed" w:hAnsi="Bernard MT Condensed"/>
          <w:sz w:val="28"/>
          <w:szCs w:val="28"/>
        </w:rPr>
      </w:pPr>
      <w:bookmarkStart w:id="18" w:name="_Toc1840494809"/>
      <w:bookmarkStart w:id="19" w:name="_Toc126056192"/>
      <w:r w:rsidRPr="06EB00D0">
        <w:rPr>
          <w:rFonts w:ascii="Bernard MT Condensed" w:hAnsi="Bernard MT Condensed"/>
          <w:sz w:val="28"/>
          <w:szCs w:val="28"/>
        </w:rPr>
        <w:t>II.1 - Présentation succincte du programme pays</w:t>
      </w:r>
      <w:bookmarkEnd w:id="18"/>
      <w:bookmarkEnd w:id="19"/>
    </w:p>
    <w:p w14:paraId="755C41F4" w14:textId="77777777" w:rsidR="00971D0B" w:rsidRDefault="4F9B9E14" w:rsidP="00971D0B">
      <w:pPr>
        <w:ind w:left="-450"/>
        <w:jc w:val="both"/>
        <w:rPr>
          <w:rFonts w:ascii="Bernard MT Condensed" w:hAnsi="Bernard MT Condensed" w:cs="Times New Roman"/>
          <w:sz w:val="24"/>
          <w:szCs w:val="24"/>
        </w:rPr>
      </w:pPr>
      <w:r w:rsidRPr="06EB00D0">
        <w:rPr>
          <w:rFonts w:ascii="Times New Roman" w:eastAsiaTheme="minorEastAsia" w:hAnsi="Times New Roman" w:cs="Times New Roman"/>
          <w:sz w:val="24"/>
          <w:szCs w:val="24"/>
        </w:rPr>
        <w:t xml:space="preserve">Le programme pays 2020 - 2024 est le cadre stratégique à travers lequel le PNUD apporte son appui au gouvernement pour la réalisation des priorités nationales déclinées dans le </w:t>
      </w:r>
      <w:r w:rsidRPr="06EB00D0">
        <w:rPr>
          <w:rFonts w:ascii="Times New Roman" w:hAnsi="Times New Roman" w:cs="Times New Roman"/>
          <w:i/>
          <w:iCs/>
          <w:sz w:val="24"/>
          <w:szCs w:val="24"/>
        </w:rPr>
        <w:t xml:space="preserve">CREDD 2019-2023 </w:t>
      </w:r>
      <w:r w:rsidRPr="06EB00D0">
        <w:rPr>
          <w:rFonts w:ascii="Times New Roman" w:eastAsiaTheme="minorEastAsia" w:hAnsi="Times New Roman" w:cs="Times New Roman"/>
          <w:sz w:val="24"/>
          <w:szCs w:val="24"/>
        </w:rPr>
        <w:t xml:space="preserve">et de l’agenda 2030. Il est fondé sur trois priorités qui sont cohérentes et </w:t>
      </w:r>
      <w:proofErr w:type="gramStart"/>
      <w:r w:rsidRPr="06EB00D0">
        <w:rPr>
          <w:rFonts w:ascii="Times New Roman" w:eastAsiaTheme="minorEastAsia" w:hAnsi="Times New Roman" w:cs="Times New Roman"/>
          <w:sz w:val="24"/>
          <w:szCs w:val="24"/>
        </w:rPr>
        <w:t>parfaitement  alignées</w:t>
      </w:r>
      <w:proofErr w:type="gramEnd"/>
      <w:r w:rsidRPr="06EB00D0">
        <w:rPr>
          <w:rFonts w:ascii="Times New Roman" w:eastAsiaTheme="minorEastAsia" w:hAnsi="Times New Roman" w:cs="Times New Roman"/>
          <w:sz w:val="24"/>
          <w:szCs w:val="24"/>
        </w:rPr>
        <w:t xml:space="preserve"> aux axes du </w:t>
      </w:r>
      <w:r w:rsidRPr="00C5070B">
        <w:rPr>
          <w:rFonts w:ascii="Times New Roman" w:eastAsiaTheme="minorEastAsia" w:hAnsi="Times New Roman" w:cs="Times New Roman"/>
          <w:sz w:val="24"/>
          <w:szCs w:val="24"/>
        </w:rPr>
        <w:t xml:space="preserve">CREDD 2019-2023 </w:t>
      </w:r>
      <w:r w:rsidRPr="06EB00D0">
        <w:rPr>
          <w:rFonts w:ascii="Times New Roman" w:eastAsiaTheme="minorEastAsia" w:hAnsi="Times New Roman" w:cs="Times New Roman"/>
          <w:sz w:val="24"/>
          <w:szCs w:val="24"/>
        </w:rPr>
        <w:t>et aux ODD.</w:t>
      </w:r>
    </w:p>
    <w:p w14:paraId="6F5B1D0E" w14:textId="77777777" w:rsidR="00971D0B" w:rsidRDefault="00971D0B" w:rsidP="00971D0B">
      <w:pPr>
        <w:ind w:left="-450"/>
        <w:jc w:val="both"/>
        <w:rPr>
          <w:rFonts w:ascii="Bernard MT Condensed" w:hAnsi="Bernard MT Condensed" w:cs="Times New Roman"/>
          <w:sz w:val="24"/>
          <w:szCs w:val="24"/>
        </w:rPr>
      </w:pPr>
      <w:r w:rsidRPr="00971D0B">
        <w:rPr>
          <w:rFonts w:ascii="Bodoni MT Black" w:hAnsi="Bodoni MT Black"/>
          <w:sz w:val="24"/>
          <w:szCs w:val="24"/>
        </w:rPr>
        <w:t>La priorité 1 : Gouvernance et consolidation de la paix</w:t>
      </w:r>
      <w:r w:rsidRPr="00971D0B">
        <w:rPr>
          <w:sz w:val="28"/>
          <w:szCs w:val="28"/>
        </w:rPr>
        <w:t>.</w:t>
      </w:r>
      <w:r w:rsidRPr="0088754F">
        <w:rPr>
          <w:sz w:val="24"/>
          <w:szCs w:val="24"/>
        </w:rPr>
        <w:t xml:space="preserve"> </w:t>
      </w:r>
      <w:r w:rsidRPr="0088754F">
        <w:rPr>
          <w:rFonts w:ascii="Times New Roman" w:hAnsi="Times New Roman" w:cs="Times New Roman"/>
          <w:sz w:val="24"/>
          <w:szCs w:val="24"/>
        </w:rPr>
        <w:t>Le document du CPD indique que « </w:t>
      </w:r>
      <w:r w:rsidRPr="0088754F">
        <w:rPr>
          <w:rFonts w:ascii="Times New Roman" w:hAnsi="Times New Roman" w:cs="Times New Roman"/>
          <w:i/>
          <w:sz w:val="24"/>
          <w:szCs w:val="24"/>
        </w:rPr>
        <w:t>Les initiatives menées au titre de cette priorité contribuent à la réalisation des objectifs de développement durable 5, 10, 11 et 16, et permettront d’appliquer les solutions types 2, 3 et 6. Elles visent à restaurer l’autorité de l’État et les fonctions essentielles du Gouvernement en rétablissant de manière effective l’administration dans le nord et le centre du pays. Elles favoriseront la participation de la population, en particulier des femmes et des jeunes, aux processus de prise de décision et promouvront son bien-être en lui donnant accès aux services de base</w:t>
      </w:r>
      <w:r w:rsidRPr="0088754F">
        <w:rPr>
          <w:rFonts w:ascii="Times New Roman" w:hAnsi="Times New Roman" w:cs="Times New Roman"/>
          <w:sz w:val="24"/>
          <w:szCs w:val="24"/>
        </w:rPr>
        <w:t> ».</w:t>
      </w:r>
    </w:p>
    <w:p w14:paraId="1576A630" w14:textId="77777777" w:rsidR="00971D0B" w:rsidRDefault="00971D0B" w:rsidP="00971D0B">
      <w:pPr>
        <w:ind w:left="-450"/>
        <w:jc w:val="both"/>
        <w:rPr>
          <w:rFonts w:ascii="Bernard MT Condensed" w:hAnsi="Bernard MT Condensed" w:cs="Times New Roman"/>
          <w:sz w:val="24"/>
          <w:szCs w:val="24"/>
        </w:rPr>
      </w:pPr>
      <w:r w:rsidRPr="00971D0B">
        <w:rPr>
          <w:rFonts w:ascii="Bodoni MT Black" w:hAnsi="Bodoni MT Black"/>
          <w:sz w:val="24"/>
          <w:szCs w:val="24"/>
        </w:rPr>
        <w:t>La priorité 2 : Croissance sans exclusion et promotion du secteur privé</w:t>
      </w:r>
      <w:r w:rsidRPr="0088754F">
        <w:rPr>
          <w:sz w:val="24"/>
          <w:szCs w:val="24"/>
        </w:rPr>
        <w:t xml:space="preserve">. </w:t>
      </w:r>
      <w:r w:rsidRPr="0088754F">
        <w:rPr>
          <w:rFonts w:ascii="Times New Roman" w:hAnsi="Times New Roman" w:cs="Times New Roman"/>
          <w:sz w:val="24"/>
          <w:szCs w:val="24"/>
        </w:rPr>
        <w:t>Le document du CPD</w:t>
      </w:r>
      <w:r>
        <w:rPr>
          <w:rFonts w:ascii="Times New Roman" w:hAnsi="Times New Roman" w:cs="Times New Roman"/>
          <w:sz w:val="24"/>
          <w:szCs w:val="24"/>
        </w:rPr>
        <w:t xml:space="preserve"> 202 - </w:t>
      </w:r>
      <w:proofErr w:type="gramStart"/>
      <w:r>
        <w:rPr>
          <w:rFonts w:ascii="Times New Roman" w:hAnsi="Times New Roman" w:cs="Times New Roman"/>
          <w:sz w:val="24"/>
          <w:szCs w:val="24"/>
        </w:rPr>
        <w:t xml:space="preserve">2024 </w:t>
      </w:r>
      <w:r w:rsidRPr="0088754F">
        <w:rPr>
          <w:rFonts w:ascii="Times New Roman" w:hAnsi="Times New Roman" w:cs="Times New Roman"/>
          <w:sz w:val="24"/>
          <w:szCs w:val="24"/>
        </w:rPr>
        <w:t xml:space="preserve"> précise</w:t>
      </w:r>
      <w:proofErr w:type="gramEnd"/>
      <w:r w:rsidRPr="0088754F">
        <w:rPr>
          <w:rFonts w:ascii="Times New Roman" w:hAnsi="Times New Roman" w:cs="Times New Roman"/>
          <w:sz w:val="24"/>
          <w:szCs w:val="24"/>
        </w:rPr>
        <w:t xml:space="preserve"> que</w:t>
      </w:r>
      <w:r w:rsidRPr="0088754F">
        <w:rPr>
          <w:sz w:val="24"/>
          <w:szCs w:val="24"/>
        </w:rPr>
        <w:t xml:space="preserve">  «</w:t>
      </w:r>
      <w:r w:rsidRPr="0088754F">
        <w:rPr>
          <w:rFonts w:ascii="Times New Roman" w:hAnsi="Times New Roman" w:cs="Times New Roman"/>
          <w:i/>
          <w:sz w:val="24"/>
          <w:szCs w:val="24"/>
        </w:rPr>
        <w:t>Les initiatives menées au titre de cette priorité contribuent à la réalisation des objectifs de développement durable 1, 2, 5, 7, 8, 10, 13 et 15, et permettront d’appliquer les solutions types 1, 3 et 5. Elles visent à appuyer la transformation structurelle de l’économie afin de générer une croissance économique sans exclusion qui crée des emplois et réduise la pauvreté</w:t>
      </w:r>
      <w:r w:rsidRPr="0088754F">
        <w:rPr>
          <w:sz w:val="24"/>
          <w:szCs w:val="24"/>
        </w:rPr>
        <w:t> ».</w:t>
      </w:r>
    </w:p>
    <w:p w14:paraId="03D23BE9" w14:textId="77777777" w:rsidR="00971D0B" w:rsidRDefault="00971D0B" w:rsidP="00971D0B">
      <w:pPr>
        <w:ind w:left="-450"/>
        <w:jc w:val="both"/>
        <w:rPr>
          <w:sz w:val="24"/>
          <w:szCs w:val="24"/>
        </w:rPr>
      </w:pPr>
      <w:r w:rsidRPr="00971D0B">
        <w:rPr>
          <w:rFonts w:ascii="Bodoni MT Black" w:hAnsi="Bodoni MT Black"/>
          <w:sz w:val="24"/>
          <w:szCs w:val="24"/>
        </w:rPr>
        <w:t>La priorité 3 : Durabilité environnementale et résilience face aux effets néfastes des changements climatiques</w:t>
      </w:r>
      <w:r w:rsidRPr="0088754F">
        <w:rPr>
          <w:sz w:val="24"/>
          <w:szCs w:val="24"/>
        </w:rPr>
        <w:t xml:space="preserve">. </w:t>
      </w:r>
      <w:r w:rsidRPr="0088754F">
        <w:rPr>
          <w:rFonts w:ascii="Times New Roman" w:hAnsi="Times New Roman" w:cs="Times New Roman"/>
          <w:sz w:val="24"/>
          <w:szCs w:val="24"/>
        </w:rPr>
        <w:t xml:space="preserve">Le document du CPD </w:t>
      </w:r>
      <w:r>
        <w:rPr>
          <w:rFonts w:ascii="Times New Roman" w:hAnsi="Times New Roman" w:cs="Times New Roman"/>
          <w:sz w:val="24"/>
          <w:szCs w:val="24"/>
        </w:rPr>
        <w:t xml:space="preserve">2020 - 2024 </w:t>
      </w:r>
      <w:r w:rsidRPr="0088754F">
        <w:rPr>
          <w:rFonts w:ascii="Times New Roman" w:hAnsi="Times New Roman" w:cs="Times New Roman"/>
          <w:sz w:val="24"/>
          <w:szCs w:val="24"/>
        </w:rPr>
        <w:t>indique que</w:t>
      </w:r>
      <w:r w:rsidRPr="0088754F">
        <w:rPr>
          <w:sz w:val="24"/>
          <w:szCs w:val="24"/>
        </w:rPr>
        <w:t xml:space="preserve"> «</w:t>
      </w:r>
      <w:r w:rsidRPr="0088754F">
        <w:rPr>
          <w:rFonts w:ascii="Times New Roman" w:hAnsi="Times New Roman" w:cs="Times New Roman"/>
          <w:i/>
          <w:sz w:val="24"/>
          <w:szCs w:val="24"/>
        </w:rPr>
        <w:t>Les initiatives menées au titre de cette priorité contribuent à la réalisation des objectifs de développement durable 1, 2, 5, 10, 12, 13 et 15, et permettront d’appliquer les solutions types 1, 3, 4 et 5. Elles visent à renforcer la capacité des parties prenantes de préserver et de gérer durablement les ressources naturelles afin de réduire les conflits liés à l’accès aux ressources et à leur utilisation durable</w:t>
      </w:r>
      <w:r w:rsidRPr="0088754F">
        <w:rPr>
          <w:sz w:val="24"/>
          <w:szCs w:val="24"/>
        </w:rPr>
        <w:t> ».</w:t>
      </w:r>
    </w:p>
    <w:p w14:paraId="3350FD29" w14:textId="77777777" w:rsidR="007E728E" w:rsidRDefault="007E728E" w:rsidP="00B4507D">
      <w:pPr>
        <w:jc w:val="both"/>
        <w:rPr>
          <w:rFonts w:ascii="Bernard MT Condensed" w:hAnsi="Bernard MT Condensed" w:cs="Times New Roman"/>
          <w:sz w:val="24"/>
          <w:szCs w:val="24"/>
        </w:rPr>
      </w:pPr>
    </w:p>
    <w:p w14:paraId="450CEB7B" w14:textId="77777777" w:rsidR="00971D0B" w:rsidRDefault="00971D0B" w:rsidP="00971D0B">
      <w:pPr>
        <w:ind w:left="-450"/>
        <w:jc w:val="both"/>
        <w:rPr>
          <w:rFonts w:ascii="Bernard MT Condensed" w:hAnsi="Bernard MT Condensed" w:cs="Times New Roman"/>
          <w:sz w:val="24"/>
          <w:szCs w:val="24"/>
        </w:rPr>
      </w:pPr>
      <w:r w:rsidRPr="0088754F">
        <w:rPr>
          <w:rFonts w:ascii="Times New Roman" w:hAnsi="Times New Roman" w:cs="Times New Roman"/>
          <w:sz w:val="24"/>
          <w:szCs w:val="24"/>
        </w:rPr>
        <w:t>Le programme pays du PNUD est sous-tendu par la théorie du changement ci-après :</w:t>
      </w:r>
    </w:p>
    <w:p w14:paraId="1BB2A281" w14:textId="77777777" w:rsidR="00971D0B" w:rsidRDefault="00971D0B" w:rsidP="00971D0B">
      <w:pPr>
        <w:ind w:left="-450"/>
        <w:jc w:val="both"/>
        <w:rPr>
          <w:rFonts w:ascii="Bernard MT Condensed" w:hAnsi="Bernard MT Condensed" w:cs="Times New Roman"/>
          <w:sz w:val="24"/>
          <w:szCs w:val="24"/>
        </w:rPr>
      </w:pPr>
      <w:r w:rsidRPr="00971D0B">
        <w:rPr>
          <w:rFonts w:ascii="Bernard MT Condensed" w:hAnsi="Bernard MT Condensed" w:cs="Times New Roman"/>
          <w:b/>
          <w:i/>
          <w:sz w:val="24"/>
          <w:szCs w:val="24"/>
        </w:rPr>
        <w:t xml:space="preserve">Si </w:t>
      </w:r>
      <w:r w:rsidRPr="0088754F">
        <w:rPr>
          <w:rFonts w:ascii="Times New Roman" w:hAnsi="Times New Roman" w:cs="Times New Roman"/>
          <w:i/>
          <w:sz w:val="24"/>
          <w:szCs w:val="24"/>
        </w:rPr>
        <w:t xml:space="preserve">les fonctions essentielles de l’État sont restaurées et les services qui y sont associés sont accessibles à tous, alors l’extrémisme violent et les conflits intercommunautaires reculeront de manière significative et les citoyens maliens retrouveront confiance dans leurs institutions et vivront durablement dans un environnement pacifique et sûr ; </w:t>
      </w:r>
    </w:p>
    <w:p w14:paraId="2F10FA05" w14:textId="77777777" w:rsidR="00971D0B" w:rsidRDefault="00971D0B" w:rsidP="00971D0B">
      <w:pPr>
        <w:ind w:left="-450"/>
        <w:jc w:val="both"/>
        <w:rPr>
          <w:rFonts w:ascii="Bernard MT Condensed" w:hAnsi="Bernard MT Condensed" w:cs="Times New Roman"/>
          <w:sz w:val="24"/>
          <w:szCs w:val="24"/>
        </w:rPr>
      </w:pPr>
      <w:r w:rsidRPr="00971D0B">
        <w:rPr>
          <w:rFonts w:ascii="Bernard MT Condensed" w:hAnsi="Bernard MT Condensed" w:cs="Times New Roman"/>
          <w:b/>
          <w:i/>
          <w:sz w:val="24"/>
          <w:szCs w:val="24"/>
        </w:rPr>
        <w:t>Si</w:t>
      </w:r>
      <w:r w:rsidRPr="0088754F">
        <w:rPr>
          <w:rFonts w:ascii="Times New Roman" w:hAnsi="Times New Roman" w:cs="Times New Roman"/>
          <w:b/>
          <w:i/>
          <w:sz w:val="24"/>
          <w:szCs w:val="24"/>
        </w:rPr>
        <w:t xml:space="preserve"> </w:t>
      </w:r>
      <w:r w:rsidRPr="0088754F">
        <w:rPr>
          <w:rFonts w:ascii="Times New Roman" w:hAnsi="Times New Roman" w:cs="Times New Roman"/>
          <w:i/>
          <w:sz w:val="24"/>
          <w:szCs w:val="24"/>
        </w:rPr>
        <w:t>le cadre institutionnel est propice aux activités économiques et à la mobilisation de l’investissement privé, et si l’entrepreneuriat, en particulier des jeunes et des femmes, se développe, alors la croissance économique profitera à tous, créera de l’emploi et réduira la pauvreté et les inégalités ;</w:t>
      </w:r>
    </w:p>
    <w:p w14:paraId="39544C69" w14:textId="77777777" w:rsidR="00971D0B" w:rsidRDefault="00971D0B" w:rsidP="00971D0B">
      <w:pPr>
        <w:ind w:left="-450"/>
        <w:jc w:val="both"/>
        <w:rPr>
          <w:rFonts w:ascii="Bernard MT Condensed" w:hAnsi="Bernard MT Condensed" w:cs="Times New Roman"/>
          <w:sz w:val="24"/>
          <w:szCs w:val="24"/>
        </w:rPr>
      </w:pPr>
      <w:r w:rsidRPr="00971D0B">
        <w:rPr>
          <w:rFonts w:ascii="Bernard MT Condensed" w:hAnsi="Bernard MT Condensed" w:cs="Times New Roman"/>
          <w:b/>
          <w:i/>
          <w:sz w:val="24"/>
          <w:szCs w:val="24"/>
        </w:rPr>
        <w:t>Si</w:t>
      </w:r>
      <w:r w:rsidRPr="0088754F">
        <w:rPr>
          <w:rFonts w:ascii="Times New Roman" w:hAnsi="Times New Roman" w:cs="Times New Roman"/>
          <w:i/>
          <w:sz w:val="24"/>
          <w:szCs w:val="24"/>
        </w:rPr>
        <w:t xml:space="preserve"> les mécanismes de prévention des catastrophes et d’intervention sont opérationnels, les normes écologiques appliquées à la gestion des ressources naturelles et à la protection de la biodiversité, et des systèmes de production intelligents mis en place, </w:t>
      </w:r>
    </w:p>
    <w:p w14:paraId="720433A1" w14:textId="77777777" w:rsidR="00971D0B" w:rsidRDefault="00971D0B" w:rsidP="00971D0B">
      <w:pPr>
        <w:ind w:left="-450"/>
        <w:jc w:val="both"/>
        <w:rPr>
          <w:rFonts w:ascii="Bernard MT Condensed" w:hAnsi="Bernard MT Condensed" w:cs="Times New Roman"/>
          <w:sz w:val="24"/>
          <w:szCs w:val="24"/>
        </w:rPr>
      </w:pPr>
      <w:r w:rsidRPr="00971D0B">
        <w:rPr>
          <w:rFonts w:ascii="Bernard MT Condensed" w:hAnsi="Bernard MT Condensed" w:cs="Times New Roman"/>
          <w:b/>
          <w:i/>
          <w:sz w:val="24"/>
          <w:szCs w:val="24"/>
        </w:rPr>
        <w:t>Alors</w:t>
      </w:r>
      <w:r w:rsidRPr="00113402">
        <w:rPr>
          <w:rFonts w:ascii="Times New Roman" w:hAnsi="Times New Roman" w:cs="Times New Roman"/>
          <w:i/>
          <w:sz w:val="24"/>
          <w:szCs w:val="24"/>
        </w:rPr>
        <w:t xml:space="preserve"> les citoyens maliens seront résilients face aux conflits et aux changements climatiques </w:t>
      </w:r>
    </w:p>
    <w:p w14:paraId="263D9F60" w14:textId="77777777" w:rsidR="00971D0B" w:rsidRDefault="00971D0B" w:rsidP="00971D0B">
      <w:pPr>
        <w:ind w:left="-450"/>
        <w:jc w:val="both"/>
        <w:rPr>
          <w:rFonts w:ascii="Times New Roman" w:eastAsiaTheme="minorEastAsia" w:hAnsi="Times New Roman" w:cs="Times New Roman"/>
          <w:iCs/>
          <w:sz w:val="24"/>
          <w:szCs w:val="24"/>
          <w:lang w:val="x-none" w:eastAsia="x-none"/>
        </w:rPr>
      </w:pPr>
      <w:r w:rsidRPr="0088754F">
        <w:rPr>
          <w:rFonts w:ascii="Times New Roman" w:eastAsiaTheme="minorEastAsia" w:hAnsi="Times New Roman" w:cs="Times New Roman"/>
          <w:iCs/>
          <w:sz w:val="24"/>
          <w:szCs w:val="24"/>
          <w:lang w:val="x-none" w:eastAsia="x-none"/>
        </w:rPr>
        <w:t xml:space="preserve">L’appui du PNUD s’inscrit dans le cadre </w:t>
      </w:r>
      <w:r>
        <w:rPr>
          <w:rFonts w:ascii="Times New Roman" w:eastAsiaTheme="minorEastAsia" w:hAnsi="Times New Roman" w:cs="Times New Roman"/>
          <w:iCs/>
          <w:sz w:val="24"/>
          <w:szCs w:val="24"/>
          <w:lang w:eastAsia="x-none"/>
        </w:rPr>
        <w:t>de coopé</w:t>
      </w:r>
      <w:r w:rsidRPr="00113402">
        <w:rPr>
          <w:rFonts w:ascii="Times New Roman" w:eastAsiaTheme="minorEastAsia" w:hAnsi="Times New Roman" w:cs="Times New Roman"/>
          <w:iCs/>
          <w:sz w:val="24"/>
          <w:szCs w:val="24"/>
          <w:lang w:eastAsia="x-none"/>
        </w:rPr>
        <w:t xml:space="preserve">ration </w:t>
      </w:r>
      <w:r w:rsidRPr="0088754F">
        <w:rPr>
          <w:rFonts w:ascii="Times New Roman" w:eastAsiaTheme="minorEastAsia" w:hAnsi="Times New Roman" w:cs="Times New Roman"/>
          <w:iCs/>
          <w:sz w:val="24"/>
          <w:szCs w:val="24"/>
          <w:lang w:val="x-none" w:eastAsia="x-none"/>
        </w:rPr>
        <w:t xml:space="preserve">des Nations Unies pour </w:t>
      </w:r>
      <w:r w:rsidRPr="00113402">
        <w:rPr>
          <w:rFonts w:ascii="Times New Roman" w:eastAsiaTheme="minorEastAsia" w:hAnsi="Times New Roman" w:cs="Times New Roman"/>
          <w:iCs/>
          <w:sz w:val="24"/>
          <w:szCs w:val="24"/>
          <w:lang w:eastAsia="x-none"/>
        </w:rPr>
        <w:t>le</w:t>
      </w:r>
      <w:r w:rsidRPr="0088754F">
        <w:rPr>
          <w:rFonts w:ascii="Times New Roman" w:eastAsiaTheme="minorEastAsia" w:hAnsi="Times New Roman" w:cs="Times New Roman"/>
          <w:iCs/>
          <w:sz w:val="24"/>
          <w:szCs w:val="24"/>
          <w:lang w:val="x-none" w:eastAsia="x-none"/>
        </w:rPr>
        <w:t xml:space="preserve"> développement </w:t>
      </w:r>
      <w:r w:rsidRPr="00113402">
        <w:rPr>
          <w:rFonts w:ascii="Times New Roman" w:eastAsiaTheme="minorEastAsia" w:hAnsi="Times New Roman" w:cs="Times New Roman"/>
          <w:iCs/>
          <w:sz w:val="24"/>
          <w:szCs w:val="24"/>
          <w:lang w:eastAsia="x-none"/>
        </w:rPr>
        <w:t xml:space="preserve">durable </w:t>
      </w:r>
      <w:r w:rsidRPr="0088754F">
        <w:rPr>
          <w:rFonts w:ascii="Times New Roman" w:eastAsiaTheme="minorEastAsia" w:hAnsi="Times New Roman" w:cs="Times New Roman"/>
          <w:iCs/>
          <w:sz w:val="24"/>
          <w:szCs w:val="24"/>
          <w:lang w:val="x-none" w:eastAsia="x-none"/>
        </w:rPr>
        <w:t>(</w:t>
      </w:r>
      <w:r w:rsidRPr="00113402">
        <w:rPr>
          <w:rFonts w:ascii="Times New Roman" w:eastAsiaTheme="minorEastAsia" w:hAnsi="Times New Roman" w:cs="Times New Roman"/>
          <w:iCs/>
          <w:sz w:val="24"/>
          <w:szCs w:val="24"/>
          <w:lang w:eastAsia="x-none"/>
        </w:rPr>
        <w:t>UNSDCF</w:t>
      </w:r>
      <w:r w:rsidRPr="0088754F">
        <w:rPr>
          <w:rFonts w:ascii="Times New Roman" w:eastAsiaTheme="minorEastAsia" w:hAnsi="Times New Roman" w:cs="Times New Roman"/>
          <w:iCs/>
          <w:sz w:val="24"/>
          <w:szCs w:val="24"/>
          <w:lang w:val="x-none" w:eastAsia="x-none"/>
        </w:rPr>
        <w:t>)</w:t>
      </w:r>
      <w:r w:rsidRPr="0088754F">
        <w:rPr>
          <w:rFonts w:ascii="Times New Roman" w:eastAsiaTheme="minorEastAsia" w:hAnsi="Times New Roman" w:cs="Times New Roman"/>
          <w:iCs/>
          <w:sz w:val="24"/>
          <w:szCs w:val="24"/>
          <w:lang w:eastAsia="x-none"/>
        </w:rPr>
        <w:t xml:space="preserve"> 2020 - 2024</w:t>
      </w:r>
      <w:r w:rsidRPr="0088754F">
        <w:rPr>
          <w:rFonts w:ascii="Times New Roman" w:eastAsiaTheme="minorEastAsia" w:hAnsi="Times New Roman" w:cs="Times New Roman"/>
          <w:iCs/>
          <w:sz w:val="24"/>
          <w:szCs w:val="24"/>
          <w:lang w:val="x-none" w:eastAsia="x-none"/>
        </w:rPr>
        <w:t xml:space="preserve"> qui assure la cohérence des interventions des différentes entités des Nations Unies et permet de maximiser </w:t>
      </w:r>
      <w:r w:rsidRPr="0088754F">
        <w:rPr>
          <w:rFonts w:ascii="Times New Roman" w:eastAsiaTheme="minorEastAsia" w:hAnsi="Times New Roman" w:cs="Times New Roman"/>
          <w:iCs/>
          <w:sz w:val="24"/>
          <w:szCs w:val="24"/>
          <w:lang w:eastAsia="x-none"/>
        </w:rPr>
        <w:t xml:space="preserve">leur contribution collective à la réalisation des priorités nationales déclinées dans le </w:t>
      </w:r>
      <w:r w:rsidRPr="0088754F">
        <w:rPr>
          <w:rFonts w:ascii="Times New Roman" w:hAnsi="Times New Roman" w:cs="Times New Roman"/>
          <w:i/>
          <w:sz w:val="24"/>
          <w:szCs w:val="24"/>
        </w:rPr>
        <w:t xml:space="preserve">CREDD 2019-2023 </w:t>
      </w:r>
      <w:r w:rsidRPr="0088754F">
        <w:rPr>
          <w:rFonts w:ascii="Times New Roman" w:eastAsiaTheme="minorEastAsia" w:hAnsi="Times New Roman" w:cs="Times New Roman"/>
          <w:iCs/>
          <w:sz w:val="24"/>
          <w:szCs w:val="24"/>
          <w:lang w:eastAsia="x-none"/>
        </w:rPr>
        <w:t>et des ODD en vue du</w:t>
      </w:r>
      <w:r w:rsidRPr="0088754F">
        <w:rPr>
          <w:rFonts w:ascii="Times New Roman" w:eastAsiaTheme="minorEastAsia" w:hAnsi="Times New Roman" w:cs="Times New Roman"/>
          <w:iCs/>
          <w:sz w:val="24"/>
          <w:szCs w:val="24"/>
          <w:lang w:val="x-none" w:eastAsia="x-none"/>
        </w:rPr>
        <w:t xml:space="preserve"> développement durable du pays. </w:t>
      </w:r>
    </w:p>
    <w:p w14:paraId="2517F154" w14:textId="77777777" w:rsidR="00971D0B" w:rsidRDefault="00971D0B" w:rsidP="00971D0B">
      <w:pPr>
        <w:ind w:left="-450"/>
        <w:jc w:val="both"/>
        <w:rPr>
          <w:rFonts w:ascii="Bernard MT Condensed" w:hAnsi="Bernard MT Condensed" w:cs="Times New Roman"/>
          <w:sz w:val="24"/>
          <w:szCs w:val="24"/>
        </w:rPr>
      </w:pPr>
      <w:r w:rsidRPr="0088754F">
        <w:rPr>
          <w:rFonts w:ascii="Times New Roman" w:eastAsiaTheme="minorEastAsia" w:hAnsi="Times New Roman" w:cs="Times New Roman"/>
          <w:iCs/>
          <w:sz w:val="24"/>
          <w:szCs w:val="24"/>
          <w:lang w:eastAsia="x-none"/>
        </w:rPr>
        <w:t>Le PNUD s’est engagé à apporter une contribution significative aux résultats stratégiques suivants :</w:t>
      </w:r>
    </w:p>
    <w:p w14:paraId="2291F9FC" w14:textId="77777777" w:rsidR="00971D0B" w:rsidRPr="00971D0B" w:rsidRDefault="00971D0B" w:rsidP="00CE4EC9">
      <w:pPr>
        <w:pStyle w:val="Paragraphedeliste"/>
        <w:numPr>
          <w:ilvl w:val="0"/>
          <w:numId w:val="1"/>
        </w:numPr>
        <w:jc w:val="both"/>
        <w:rPr>
          <w:rFonts w:ascii="Bernard MT Condensed" w:hAnsi="Bernard MT Condensed" w:cs="Times New Roman"/>
          <w:sz w:val="24"/>
          <w:szCs w:val="24"/>
        </w:rPr>
      </w:pPr>
      <w:r w:rsidRPr="00971D0B">
        <w:rPr>
          <w:rFonts w:ascii="Times New Roman" w:hAnsi="Times New Roman" w:cs="Times New Roman"/>
          <w:b/>
          <w:i/>
          <w:sz w:val="24"/>
          <w:szCs w:val="24"/>
          <w:lang w:val="fr-ML"/>
        </w:rPr>
        <w:t>D'ici 2024, les citoyens vivent dans un État régi par l’état de droit, dans un climat de paix et de redevabilité grâce à des institutions publiques fortes, aux médias et à la société civile exerçant leurs rôles et responsabilités pour une gouvernance efficace et inclusive</w:t>
      </w:r>
    </w:p>
    <w:p w14:paraId="5530038D" w14:textId="77777777" w:rsidR="00971D0B" w:rsidRPr="00971D0B" w:rsidRDefault="00971D0B" w:rsidP="00CE4EC9">
      <w:pPr>
        <w:pStyle w:val="Paragraphedeliste"/>
        <w:numPr>
          <w:ilvl w:val="0"/>
          <w:numId w:val="1"/>
        </w:numPr>
        <w:jc w:val="both"/>
        <w:rPr>
          <w:rFonts w:ascii="Bernard MT Condensed" w:hAnsi="Bernard MT Condensed" w:cs="Times New Roman"/>
          <w:sz w:val="24"/>
          <w:szCs w:val="24"/>
        </w:rPr>
      </w:pPr>
      <w:r w:rsidRPr="00971D0B">
        <w:rPr>
          <w:rFonts w:ascii="Times New Roman" w:hAnsi="Times New Roman" w:cs="Times New Roman"/>
          <w:b/>
          <w:i/>
          <w:sz w:val="24"/>
          <w:szCs w:val="24"/>
          <w:lang w:val="fr-ML"/>
        </w:rPr>
        <w:t>D’ici à 2024, la population est résiliente face aux conflits, et vit réconciliée et en harmonie, dans un environnement pacifique, sûr et respectueux des droits de la personne et des traditions culturelles positives</w:t>
      </w:r>
    </w:p>
    <w:p w14:paraId="2E050B3F" w14:textId="45E36E15" w:rsidR="00B4507D" w:rsidRDefault="00971D0B" w:rsidP="00B4507D">
      <w:pPr>
        <w:ind w:left="-450"/>
        <w:jc w:val="both"/>
        <w:rPr>
          <w:rFonts w:ascii="Times New Roman" w:hAnsi="Times New Roman" w:cs="Times New Roman"/>
          <w:i/>
        </w:rPr>
      </w:pPr>
      <w:r w:rsidRPr="00971D0B">
        <w:rPr>
          <w:rFonts w:ascii="Times New Roman" w:hAnsi="Times New Roman" w:cs="Times New Roman"/>
        </w:rPr>
        <w:t xml:space="preserve">La contribution du PNUD à ces effets de l’UNSDCF 2020 - </w:t>
      </w:r>
      <w:r w:rsidR="00810A24" w:rsidRPr="00971D0B">
        <w:rPr>
          <w:rFonts w:ascii="Times New Roman" w:hAnsi="Times New Roman" w:cs="Times New Roman"/>
        </w:rPr>
        <w:t>2024 est</w:t>
      </w:r>
      <w:r w:rsidRPr="00971D0B">
        <w:rPr>
          <w:rFonts w:ascii="Times New Roman" w:hAnsi="Times New Roman" w:cs="Times New Roman"/>
        </w:rPr>
        <w:t xml:space="preserve"> apportée à travers </w:t>
      </w:r>
      <w:r w:rsidR="00BE53A9">
        <w:rPr>
          <w:rFonts w:ascii="Times New Roman" w:hAnsi="Times New Roman" w:cs="Times New Roman"/>
        </w:rPr>
        <w:t xml:space="preserve">11 résultats. </w:t>
      </w:r>
      <w:r w:rsidRPr="00971D0B">
        <w:rPr>
          <w:rFonts w:ascii="Times New Roman" w:hAnsi="Times New Roman" w:cs="Times New Roman"/>
        </w:rPr>
        <w:t xml:space="preserve"> </w:t>
      </w:r>
    </w:p>
    <w:p w14:paraId="128D2D42" w14:textId="77777777" w:rsidR="00B4507D" w:rsidRDefault="4F9B9E14" w:rsidP="06EB00D0">
      <w:pPr>
        <w:ind w:left="-450"/>
        <w:jc w:val="both"/>
        <w:rPr>
          <w:rFonts w:ascii="Times New Roman" w:hAnsi="Times New Roman" w:cs="Times New Roman"/>
          <w:i/>
          <w:iCs/>
        </w:rPr>
      </w:pPr>
      <w:r w:rsidRPr="06EB00D0">
        <w:rPr>
          <w:rFonts w:ascii="Times New Roman" w:eastAsiaTheme="minorEastAsia" w:hAnsi="Times New Roman" w:cs="Times New Roman"/>
          <w:sz w:val="24"/>
          <w:szCs w:val="24"/>
        </w:rPr>
        <w:t xml:space="preserve">Les jeunes, les femmes, </w:t>
      </w:r>
      <w:r w:rsidR="12976DB7" w:rsidRPr="06EB00D0">
        <w:rPr>
          <w:rFonts w:ascii="Times New Roman" w:eastAsiaTheme="minorEastAsia" w:hAnsi="Times New Roman" w:cs="Times New Roman"/>
          <w:sz w:val="24"/>
          <w:szCs w:val="24"/>
        </w:rPr>
        <w:t xml:space="preserve">les populations et les communautés </w:t>
      </w:r>
      <w:r w:rsidR="20568D50" w:rsidRPr="06EB00D0">
        <w:rPr>
          <w:rFonts w:ascii="Times New Roman" w:eastAsiaTheme="minorEastAsia" w:hAnsi="Times New Roman" w:cs="Times New Roman"/>
          <w:sz w:val="24"/>
          <w:szCs w:val="24"/>
        </w:rPr>
        <w:t>défavorisées</w:t>
      </w:r>
      <w:r w:rsidR="12976DB7" w:rsidRPr="06EB00D0">
        <w:rPr>
          <w:rFonts w:ascii="Times New Roman" w:eastAsiaTheme="minorEastAsia" w:hAnsi="Times New Roman" w:cs="Times New Roman"/>
          <w:sz w:val="24"/>
          <w:szCs w:val="24"/>
        </w:rPr>
        <w:t xml:space="preserve"> ou</w:t>
      </w:r>
      <w:r w:rsidR="20568D50" w:rsidRPr="06EB00D0">
        <w:rPr>
          <w:rFonts w:ascii="Times New Roman" w:eastAsiaTheme="minorEastAsia" w:hAnsi="Times New Roman" w:cs="Times New Roman"/>
          <w:sz w:val="24"/>
          <w:szCs w:val="24"/>
        </w:rPr>
        <w:t xml:space="preserve"> </w:t>
      </w:r>
      <w:r w:rsidRPr="06EB00D0">
        <w:rPr>
          <w:rFonts w:ascii="Times New Roman" w:eastAsiaTheme="minorEastAsia" w:hAnsi="Times New Roman" w:cs="Times New Roman"/>
          <w:sz w:val="24"/>
          <w:szCs w:val="24"/>
        </w:rPr>
        <w:t xml:space="preserve">vulnérables constituent les groupes cibles prioritaires du PNUD. La stratégie opérationnelle d’intervention adoptée par le PNUD privilégie l’articulation des interventions </w:t>
      </w:r>
      <w:proofErr w:type="spellStart"/>
      <w:r w:rsidRPr="06EB00D0">
        <w:rPr>
          <w:rFonts w:ascii="Times New Roman" w:eastAsiaTheme="minorEastAsia" w:hAnsi="Times New Roman" w:cs="Times New Roman"/>
          <w:sz w:val="24"/>
          <w:szCs w:val="24"/>
        </w:rPr>
        <w:t>Upstream</w:t>
      </w:r>
      <w:proofErr w:type="spellEnd"/>
      <w:r w:rsidRPr="06EB00D0">
        <w:rPr>
          <w:rFonts w:ascii="Times New Roman" w:eastAsiaTheme="minorEastAsia" w:hAnsi="Times New Roman" w:cs="Times New Roman"/>
          <w:sz w:val="24"/>
          <w:szCs w:val="24"/>
        </w:rPr>
        <w:t xml:space="preserve"> et </w:t>
      </w:r>
      <w:proofErr w:type="spellStart"/>
      <w:r w:rsidRPr="06EB00D0">
        <w:rPr>
          <w:rFonts w:ascii="Times New Roman" w:eastAsiaTheme="minorEastAsia" w:hAnsi="Times New Roman" w:cs="Times New Roman"/>
          <w:sz w:val="24"/>
          <w:szCs w:val="24"/>
        </w:rPr>
        <w:t>Downstream</w:t>
      </w:r>
      <w:proofErr w:type="spellEnd"/>
      <w:r w:rsidRPr="06EB00D0">
        <w:rPr>
          <w:rFonts w:ascii="Times New Roman" w:eastAsiaTheme="minorEastAsia" w:hAnsi="Times New Roman" w:cs="Times New Roman"/>
          <w:sz w:val="24"/>
          <w:szCs w:val="24"/>
        </w:rPr>
        <w:t xml:space="preserve"> qui s’appuient sur l’approche projet. L’appui conseil et technique du PNUD est fourni à travers des projets catalytiques qui sont mis en œuvre par des partenaires d’exécution.</w:t>
      </w:r>
    </w:p>
    <w:p w14:paraId="4D0DE763" w14:textId="295C1098" w:rsidR="008B3C30" w:rsidRPr="00B4507D" w:rsidRDefault="00971D0B" w:rsidP="00B4507D">
      <w:pPr>
        <w:ind w:left="-450"/>
        <w:jc w:val="both"/>
        <w:rPr>
          <w:rFonts w:ascii="Times New Roman" w:hAnsi="Times New Roman" w:cs="Times New Roman"/>
          <w:i/>
        </w:rPr>
      </w:pPr>
      <w:r w:rsidRPr="007C06A0">
        <w:rPr>
          <w:rFonts w:ascii="Times New Roman" w:eastAsiaTheme="minorEastAsia" w:hAnsi="Times New Roman" w:cs="Times New Roman"/>
          <w:iCs/>
          <w:sz w:val="24"/>
          <w:szCs w:val="24"/>
          <w:lang w:eastAsia="x-none"/>
        </w:rPr>
        <w:t xml:space="preserve">Le budget du CPD 2020 - 2024 est </w:t>
      </w:r>
      <w:r w:rsidR="00810A24" w:rsidRPr="007C06A0">
        <w:rPr>
          <w:rFonts w:ascii="Times New Roman" w:eastAsiaTheme="minorEastAsia" w:hAnsi="Times New Roman" w:cs="Times New Roman"/>
          <w:iCs/>
          <w:sz w:val="24"/>
          <w:szCs w:val="24"/>
          <w:lang w:eastAsia="x-none"/>
        </w:rPr>
        <w:t>de 223</w:t>
      </w:r>
      <w:r w:rsidRPr="007C06A0">
        <w:rPr>
          <w:rFonts w:ascii="Times New Roman" w:eastAsiaTheme="minorEastAsia" w:hAnsi="Times New Roman" w:cs="Times New Roman"/>
          <w:iCs/>
          <w:sz w:val="24"/>
          <w:szCs w:val="24"/>
          <w:lang w:eastAsia="x-none"/>
        </w:rPr>
        <w:t>, 690,000 USD dont 174 millions USD de ressources Non Core et 49 690 000</w:t>
      </w:r>
      <w:r w:rsidR="00BE53A9">
        <w:rPr>
          <w:rFonts w:ascii="Times New Roman" w:eastAsiaTheme="minorEastAsia" w:hAnsi="Times New Roman" w:cs="Times New Roman"/>
          <w:iCs/>
          <w:sz w:val="24"/>
          <w:szCs w:val="24"/>
          <w:lang w:eastAsia="x-none"/>
        </w:rPr>
        <w:t xml:space="preserve"> USD de ressources régulières.</w:t>
      </w:r>
    </w:p>
    <w:p w14:paraId="29729376" w14:textId="77777777" w:rsidR="00BE53A9" w:rsidRPr="00BE53A9" w:rsidRDefault="00BE53A9" w:rsidP="00BE53A9">
      <w:pPr>
        <w:spacing w:after="0" w:line="240" w:lineRule="auto"/>
        <w:jc w:val="both"/>
        <w:rPr>
          <w:rFonts w:ascii="Times New Roman" w:eastAsiaTheme="minorEastAsia" w:hAnsi="Times New Roman" w:cs="Times New Roman"/>
          <w:iCs/>
          <w:sz w:val="24"/>
          <w:szCs w:val="24"/>
          <w:lang w:eastAsia="x-none"/>
        </w:rPr>
      </w:pPr>
    </w:p>
    <w:p w14:paraId="2B8FEF2F" w14:textId="77777777" w:rsidR="00971D0B" w:rsidRPr="00B4507D" w:rsidRDefault="6BE8EA81" w:rsidP="00B4507D">
      <w:pPr>
        <w:pStyle w:val="Titre2"/>
        <w:ind w:left="-450"/>
        <w:rPr>
          <w:rFonts w:ascii="Bernard MT Condensed" w:hAnsi="Bernard MT Condensed"/>
          <w:sz w:val="28"/>
          <w:szCs w:val="28"/>
        </w:rPr>
      </w:pPr>
      <w:bookmarkStart w:id="20" w:name="_Toc1215635117"/>
      <w:bookmarkStart w:id="21" w:name="_Toc126056193"/>
      <w:r w:rsidRPr="06EB00D0">
        <w:rPr>
          <w:rFonts w:ascii="Bernard MT Condensed" w:hAnsi="Bernard MT Condensed"/>
          <w:sz w:val="28"/>
          <w:szCs w:val="28"/>
        </w:rPr>
        <w:t>II.2</w:t>
      </w:r>
      <w:r w:rsidR="4F9B9E14" w:rsidRPr="06EB00D0">
        <w:rPr>
          <w:rFonts w:ascii="Bernard MT Condensed" w:hAnsi="Bernard MT Condensed"/>
          <w:sz w:val="28"/>
          <w:szCs w:val="28"/>
        </w:rPr>
        <w:t xml:space="preserve"> - Analyse de l’évaluabilité du </w:t>
      </w:r>
      <w:r w:rsidRPr="06EB00D0">
        <w:rPr>
          <w:rFonts w:ascii="Bernard MT Condensed" w:hAnsi="Bernard MT Condensed"/>
          <w:sz w:val="28"/>
          <w:szCs w:val="28"/>
        </w:rPr>
        <w:t>programme pays</w:t>
      </w:r>
      <w:bookmarkEnd w:id="20"/>
      <w:bookmarkEnd w:id="21"/>
    </w:p>
    <w:p w14:paraId="4BD7A555" w14:textId="218C234C" w:rsidR="00971D0B" w:rsidRDefault="00971D0B" w:rsidP="00971D0B">
      <w:pPr>
        <w:ind w:left="-450"/>
        <w:jc w:val="both"/>
        <w:rPr>
          <w:rFonts w:ascii="Times New Roman" w:hAnsi="Times New Roman" w:cs="Times New Roman"/>
          <w:sz w:val="24"/>
          <w:szCs w:val="24"/>
        </w:rPr>
      </w:pPr>
      <w:r w:rsidRPr="006A6406">
        <w:rPr>
          <w:rFonts w:ascii="Times New Roman" w:hAnsi="Times New Roman" w:cs="Times New Roman"/>
          <w:sz w:val="24"/>
          <w:szCs w:val="24"/>
        </w:rPr>
        <w:t>L’</w:t>
      </w:r>
      <w:r>
        <w:rPr>
          <w:rFonts w:ascii="Times New Roman" w:hAnsi="Times New Roman" w:cs="Times New Roman"/>
          <w:sz w:val="24"/>
          <w:szCs w:val="24"/>
        </w:rPr>
        <w:t>analyse de l’</w:t>
      </w:r>
      <w:r w:rsidRPr="006A6406">
        <w:rPr>
          <w:rFonts w:ascii="Times New Roman" w:hAnsi="Times New Roman" w:cs="Times New Roman"/>
          <w:sz w:val="24"/>
          <w:szCs w:val="24"/>
        </w:rPr>
        <w:t>évaluabilité</w:t>
      </w:r>
      <w:r>
        <w:rPr>
          <w:rFonts w:ascii="Times New Roman" w:hAnsi="Times New Roman" w:cs="Times New Roman"/>
          <w:sz w:val="24"/>
          <w:szCs w:val="24"/>
        </w:rPr>
        <w:t xml:space="preserve"> du CPD 2020 - 2024</w:t>
      </w:r>
      <w:r w:rsidRPr="006A6406">
        <w:rPr>
          <w:rFonts w:ascii="Times New Roman" w:hAnsi="Times New Roman" w:cs="Times New Roman"/>
          <w:sz w:val="24"/>
          <w:szCs w:val="24"/>
        </w:rPr>
        <w:t xml:space="preserve"> </w:t>
      </w:r>
      <w:r>
        <w:rPr>
          <w:rFonts w:ascii="Times New Roman" w:hAnsi="Times New Roman" w:cs="Times New Roman"/>
          <w:sz w:val="24"/>
          <w:szCs w:val="24"/>
        </w:rPr>
        <w:t>a consisté</w:t>
      </w:r>
      <w:r w:rsidRPr="006A6406">
        <w:rPr>
          <w:rFonts w:ascii="Times New Roman" w:hAnsi="Times New Roman" w:cs="Times New Roman"/>
          <w:sz w:val="24"/>
          <w:szCs w:val="24"/>
        </w:rPr>
        <w:t xml:space="preserve"> à vérifier si le contexte politique, sécuritaire, économique, sociale, environnementale est pro</w:t>
      </w:r>
      <w:r>
        <w:rPr>
          <w:rFonts w:ascii="Times New Roman" w:hAnsi="Times New Roman" w:cs="Times New Roman"/>
          <w:sz w:val="24"/>
          <w:szCs w:val="24"/>
        </w:rPr>
        <w:t xml:space="preserve">pice, et </w:t>
      </w:r>
      <w:r w:rsidRPr="006A6406">
        <w:rPr>
          <w:rFonts w:ascii="Times New Roman" w:hAnsi="Times New Roman" w:cs="Times New Roman"/>
          <w:sz w:val="24"/>
          <w:szCs w:val="24"/>
        </w:rPr>
        <w:t xml:space="preserve">si toutes les conditions nécessaires ont </w:t>
      </w:r>
      <w:r>
        <w:rPr>
          <w:rFonts w:ascii="Times New Roman" w:hAnsi="Times New Roman" w:cs="Times New Roman"/>
          <w:sz w:val="24"/>
          <w:szCs w:val="24"/>
        </w:rPr>
        <w:t xml:space="preserve">été </w:t>
      </w:r>
      <w:r w:rsidRPr="006A6406">
        <w:rPr>
          <w:rFonts w:ascii="Times New Roman" w:hAnsi="Times New Roman" w:cs="Times New Roman"/>
          <w:sz w:val="24"/>
          <w:szCs w:val="24"/>
        </w:rPr>
        <w:t xml:space="preserve">réunies pour la réalisation d’une évaluation satisfaisante. </w:t>
      </w:r>
      <w:r>
        <w:rPr>
          <w:rFonts w:ascii="Times New Roman" w:hAnsi="Times New Roman" w:cs="Times New Roman"/>
          <w:sz w:val="24"/>
          <w:szCs w:val="24"/>
        </w:rPr>
        <w:t>L</w:t>
      </w:r>
      <w:r w:rsidRPr="006A6406">
        <w:rPr>
          <w:rFonts w:ascii="Times New Roman" w:hAnsi="Times New Roman" w:cs="Times New Roman"/>
          <w:sz w:val="24"/>
          <w:szCs w:val="24"/>
        </w:rPr>
        <w:t>’é</w:t>
      </w:r>
      <w:r>
        <w:rPr>
          <w:rFonts w:ascii="Times New Roman" w:hAnsi="Times New Roman" w:cs="Times New Roman"/>
          <w:sz w:val="24"/>
          <w:szCs w:val="24"/>
        </w:rPr>
        <w:t>quipe d’évaluation a vérifié l’é</w:t>
      </w:r>
      <w:r w:rsidR="00C62A31">
        <w:rPr>
          <w:rFonts w:ascii="Times New Roman" w:hAnsi="Times New Roman" w:cs="Times New Roman"/>
          <w:sz w:val="24"/>
          <w:szCs w:val="24"/>
        </w:rPr>
        <w:t>valuabilité</w:t>
      </w:r>
      <w:r w:rsidRPr="006A6406">
        <w:rPr>
          <w:rFonts w:ascii="Times New Roman" w:hAnsi="Times New Roman" w:cs="Times New Roman"/>
          <w:sz w:val="24"/>
          <w:szCs w:val="24"/>
        </w:rPr>
        <w:t xml:space="preserve"> du CPD</w:t>
      </w:r>
      <w:r>
        <w:rPr>
          <w:rFonts w:ascii="Times New Roman" w:hAnsi="Times New Roman" w:cs="Times New Roman"/>
          <w:sz w:val="24"/>
          <w:szCs w:val="24"/>
        </w:rPr>
        <w:t xml:space="preserve"> 2020 - 2024</w:t>
      </w:r>
      <w:r w:rsidRPr="006A6406">
        <w:rPr>
          <w:rFonts w:ascii="Times New Roman" w:hAnsi="Times New Roman" w:cs="Times New Roman"/>
          <w:sz w:val="24"/>
          <w:szCs w:val="24"/>
        </w:rPr>
        <w:t xml:space="preserve"> en se basant </w:t>
      </w:r>
      <w:r w:rsidR="00810A24" w:rsidRPr="006A6406">
        <w:rPr>
          <w:rFonts w:ascii="Times New Roman" w:hAnsi="Times New Roman" w:cs="Times New Roman"/>
          <w:sz w:val="24"/>
          <w:szCs w:val="24"/>
        </w:rPr>
        <w:t>sur les</w:t>
      </w:r>
      <w:r w:rsidRPr="006A6406">
        <w:rPr>
          <w:rFonts w:ascii="Times New Roman" w:hAnsi="Times New Roman" w:cs="Times New Roman"/>
          <w:sz w:val="24"/>
          <w:szCs w:val="24"/>
        </w:rPr>
        <w:t xml:space="preserve"> questions suivantes proposées par le</w:t>
      </w:r>
      <w:r>
        <w:rPr>
          <w:rFonts w:ascii="Times New Roman" w:hAnsi="Times New Roman" w:cs="Times New Roman"/>
          <w:sz w:val="24"/>
          <w:szCs w:val="24"/>
        </w:rPr>
        <w:t xml:space="preserve"> guide d’évaluation du PNUD :</w:t>
      </w:r>
    </w:p>
    <w:p w14:paraId="2AEE7DC1" w14:textId="77777777" w:rsidR="00971D0B" w:rsidRPr="00F87181" w:rsidRDefault="00971D0B" w:rsidP="00CE4EC9">
      <w:pPr>
        <w:pStyle w:val="Paragraphedeliste"/>
        <w:numPr>
          <w:ilvl w:val="0"/>
          <w:numId w:val="2"/>
        </w:numPr>
        <w:jc w:val="both"/>
        <w:rPr>
          <w:rFonts w:ascii="Bernard MT Condensed" w:hAnsi="Bernard MT Condensed" w:cs="Times New Roman"/>
          <w:sz w:val="24"/>
          <w:szCs w:val="24"/>
        </w:rPr>
      </w:pPr>
      <w:r w:rsidRPr="00971D0B">
        <w:rPr>
          <w:rFonts w:ascii="Times New Roman" w:eastAsia="Calibri" w:hAnsi="Times New Roman" w:cs="Times New Roman"/>
          <w:i/>
          <w:color w:val="000000" w:themeColor="text1"/>
        </w:rPr>
        <w:t>Des données suffisantes sont</w:t>
      </w:r>
      <w:r w:rsidRPr="00971D0B">
        <w:rPr>
          <w:rFonts w:ascii="Times New Roman" w:hAnsi="Times New Roman" w:cs="Times New Roman"/>
          <w:i/>
          <w:color w:val="000000" w:themeColor="text1"/>
        </w:rPr>
        <w:t xml:space="preserve">-elles recueillies pour </w:t>
      </w:r>
      <w:r w:rsidRPr="00971D0B">
        <w:rPr>
          <w:rFonts w:ascii="Times New Roman" w:eastAsia="Calibri" w:hAnsi="Times New Roman" w:cs="Times New Roman"/>
          <w:i/>
          <w:color w:val="000000" w:themeColor="text1"/>
        </w:rPr>
        <w:t>le suivi d’un ensemble de cibles ? Existe</w:t>
      </w:r>
      <w:r w:rsidRPr="00971D0B">
        <w:rPr>
          <w:rFonts w:ascii="Times New Roman" w:hAnsi="Times New Roman" w:cs="Times New Roman"/>
          <w:i/>
          <w:color w:val="000000" w:themeColor="text1"/>
        </w:rPr>
        <w:t xml:space="preserve">-t-il des rapports d’avancement, des rapports de visites sur le terrain, des examens et des évaluations </w:t>
      </w:r>
      <w:r w:rsidRPr="00971D0B">
        <w:rPr>
          <w:rFonts w:ascii="Times New Roman" w:eastAsia="Calibri" w:hAnsi="Times New Roman" w:cs="Times New Roman"/>
          <w:i/>
          <w:color w:val="000000" w:themeColor="text1"/>
        </w:rPr>
        <w:t>précédents bien documentés ?</w:t>
      </w:r>
      <w:r w:rsidRPr="00971D0B">
        <w:rPr>
          <w:rFonts w:ascii="Times New Roman" w:eastAsia="Calibri" w:hAnsi="Times New Roman" w:cs="Times New Roman"/>
          <w:i/>
          <w:color w:val="000000" w:themeColor="text1"/>
          <w:sz w:val="21"/>
        </w:rPr>
        <w:t xml:space="preserve"> </w:t>
      </w:r>
    </w:p>
    <w:p w14:paraId="1A5B20B8" w14:textId="77777777" w:rsidR="00971D0B" w:rsidRPr="00F87181" w:rsidRDefault="00971D0B" w:rsidP="00CE4EC9">
      <w:pPr>
        <w:pStyle w:val="Paragraphedeliste"/>
        <w:numPr>
          <w:ilvl w:val="0"/>
          <w:numId w:val="2"/>
        </w:numPr>
        <w:jc w:val="both"/>
        <w:rPr>
          <w:rFonts w:ascii="Bernard MT Condensed" w:hAnsi="Bernard MT Condensed" w:cs="Times New Roman"/>
          <w:sz w:val="24"/>
          <w:szCs w:val="24"/>
        </w:rPr>
      </w:pPr>
      <w:r w:rsidRPr="00971D0B">
        <w:rPr>
          <w:rFonts w:ascii="Times New Roman" w:hAnsi="Times New Roman" w:cs="Times New Roman"/>
          <w:i/>
          <w:color w:val="000000" w:themeColor="text1"/>
        </w:rPr>
        <w:t xml:space="preserve">L’évaluation prévue est-elle toujours pertinente au regard de l’évolution </w:t>
      </w:r>
      <w:r w:rsidRPr="00971D0B">
        <w:rPr>
          <w:rFonts w:ascii="Times New Roman" w:eastAsia="Calibri" w:hAnsi="Times New Roman" w:cs="Times New Roman"/>
          <w:i/>
          <w:color w:val="000000" w:themeColor="text1"/>
        </w:rPr>
        <w:t>du contexte ? L’objet et la portée de l’évaluation sont</w:t>
      </w:r>
      <w:r w:rsidRPr="00971D0B">
        <w:rPr>
          <w:rFonts w:ascii="Times New Roman" w:hAnsi="Times New Roman" w:cs="Times New Roman"/>
          <w:i/>
          <w:color w:val="000000" w:themeColor="text1"/>
        </w:rPr>
        <w:t>-ils clairement définis et font-</w:t>
      </w:r>
      <w:r w:rsidRPr="00971D0B">
        <w:rPr>
          <w:rFonts w:ascii="Times New Roman" w:eastAsia="Calibri" w:hAnsi="Times New Roman" w:cs="Times New Roman"/>
          <w:i/>
          <w:color w:val="000000" w:themeColor="text1"/>
        </w:rPr>
        <w:t xml:space="preserve">ils largement consensus parmi les parties prenantes ? Quelles </w:t>
      </w:r>
      <w:r w:rsidRPr="00971D0B">
        <w:rPr>
          <w:rFonts w:ascii="Times New Roman" w:hAnsi="Times New Roman" w:cs="Times New Roman"/>
          <w:i/>
          <w:color w:val="000000" w:themeColor="text1"/>
        </w:rPr>
        <w:t xml:space="preserve">questions d’évaluation présentent </w:t>
      </w:r>
      <w:r w:rsidRPr="00971D0B">
        <w:rPr>
          <w:rFonts w:ascii="Times New Roman" w:eastAsia="Calibri" w:hAnsi="Times New Roman" w:cs="Times New Roman"/>
          <w:i/>
          <w:color w:val="000000" w:themeColor="text1"/>
        </w:rPr>
        <w:t>un intérêt, et pour qui ? Sommes</w:t>
      </w:r>
      <w:r w:rsidRPr="00971D0B">
        <w:rPr>
          <w:rFonts w:ascii="Times New Roman" w:hAnsi="Times New Roman" w:cs="Times New Roman"/>
          <w:i/>
          <w:color w:val="000000" w:themeColor="text1"/>
        </w:rPr>
        <w:t xml:space="preserve">-nous </w:t>
      </w:r>
      <w:r w:rsidRPr="00971D0B">
        <w:rPr>
          <w:rFonts w:ascii="Times New Roman" w:eastAsia="Calibri" w:hAnsi="Times New Roman" w:cs="Times New Roman"/>
          <w:i/>
          <w:color w:val="000000" w:themeColor="text1"/>
        </w:rPr>
        <w:t>d’accord ? Ces questions sont</w:t>
      </w:r>
      <w:r w:rsidRPr="00971D0B">
        <w:rPr>
          <w:rFonts w:ascii="Times New Roman" w:hAnsi="Times New Roman" w:cs="Times New Roman"/>
          <w:i/>
          <w:color w:val="000000" w:themeColor="text1"/>
        </w:rPr>
        <w:t xml:space="preserve">-elles réalistes, compte tenu de la conception du projet et de la disponibilité probable des données et des ressources </w:t>
      </w:r>
      <w:r w:rsidRPr="00971D0B">
        <w:rPr>
          <w:rFonts w:ascii="Times New Roman" w:eastAsia="Calibri" w:hAnsi="Times New Roman" w:cs="Times New Roman"/>
          <w:i/>
          <w:color w:val="000000" w:themeColor="text1"/>
        </w:rPr>
        <w:t>pour l’évaluation ?</w:t>
      </w:r>
      <w:r w:rsidRPr="00971D0B">
        <w:rPr>
          <w:rFonts w:ascii="Times New Roman" w:hAnsi="Times New Roman" w:cs="Times New Roman"/>
          <w:i/>
          <w:color w:val="000000" w:themeColor="text1"/>
          <w:sz w:val="20"/>
        </w:rPr>
        <w:t xml:space="preserve"> </w:t>
      </w:r>
    </w:p>
    <w:p w14:paraId="3502F0E3" w14:textId="77777777" w:rsidR="00971D0B" w:rsidRPr="00F87181" w:rsidRDefault="00971D0B" w:rsidP="00CE4EC9">
      <w:pPr>
        <w:pStyle w:val="Paragraphedeliste"/>
        <w:numPr>
          <w:ilvl w:val="0"/>
          <w:numId w:val="2"/>
        </w:numPr>
        <w:jc w:val="both"/>
        <w:rPr>
          <w:rFonts w:ascii="Bernard MT Condensed" w:hAnsi="Bernard MT Condensed" w:cs="Times New Roman"/>
          <w:sz w:val="24"/>
          <w:szCs w:val="24"/>
        </w:rPr>
      </w:pPr>
      <w:r w:rsidRPr="00971D0B">
        <w:rPr>
          <w:rFonts w:ascii="Times New Roman" w:hAnsi="Times New Roman" w:cs="Times New Roman"/>
          <w:i/>
          <w:color w:val="000000" w:themeColor="text1"/>
        </w:rPr>
        <w:t xml:space="preserve">Les </w:t>
      </w:r>
      <w:r w:rsidRPr="00971D0B">
        <w:rPr>
          <w:rFonts w:ascii="Times New Roman" w:eastAsia="Calibri" w:hAnsi="Times New Roman" w:cs="Times New Roman"/>
          <w:i/>
          <w:color w:val="000000" w:themeColor="text1"/>
        </w:rPr>
        <w:t>facteurs politiques, sociaux et économiques</w:t>
      </w:r>
      <w:r w:rsidRPr="00971D0B">
        <w:rPr>
          <w:rFonts w:ascii="Times New Roman" w:hAnsi="Times New Roman" w:cs="Times New Roman"/>
          <w:i/>
          <w:color w:val="000000" w:themeColor="text1"/>
        </w:rPr>
        <w:t xml:space="preserve"> permettront-ils de mener et d’utiliser l’évaluation de manière efficace et conformément à ce qui a </w:t>
      </w:r>
      <w:r w:rsidRPr="00971D0B">
        <w:rPr>
          <w:rFonts w:ascii="Times New Roman" w:eastAsia="Calibri" w:hAnsi="Times New Roman" w:cs="Times New Roman"/>
          <w:i/>
          <w:color w:val="000000" w:themeColor="text1"/>
        </w:rPr>
        <w:t>été prévu ?</w:t>
      </w:r>
    </w:p>
    <w:p w14:paraId="4CDFF73A" w14:textId="77777777" w:rsidR="00971D0B" w:rsidRPr="00F87181" w:rsidRDefault="00971D0B" w:rsidP="00CE4EC9">
      <w:pPr>
        <w:pStyle w:val="Paragraphedeliste"/>
        <w:numPr>
          <w:ilvl w:val="0"/>
          <w:numId w:val="2"/>
        </w:numPr>
        <w:jc w:val="both"/>
        <w:rPr>
          <w:rFonts w:ascii="Bernard MT Condensed" w:hAnsi="Bernard MT Condensed" w:cs="Times New Roman"/>
          <w:sz w:val="24"/>
          <w:szCs w:val="24"/>
        </w:rPr>
      </w:pPr>
      <w:r w:rsidRPr="00971D0B">
        <w:rPr>
          <w:rFonts w:ascii="Times New Roman" w:hAnsi="Times New Roman" w:cs="Times New Roman"/>
          <w:i/>
          <w:color w:val="000000" w:themeColor="text1"/>
        </w:rPr>
        <w:t xml:space="preserve">Des </w:t>
      </w:r>
      <w:r w:rsidRPr="00971D0B">
        <w:rPr>
          <w:rFonts w:ascii="Times New Roman" w:eastAsia="Calibri" w:hAnsi="Times New Roman" w:cs="Times New Roman"/>
          <w:i/>
          <w:color w:val="000000" w:themeColor="text1"/>
        </w:rPr>
        <w:t>ressources suffisantes</w:t>
      </w:r>
      <w:r w:rsidRPr="00971D0B">
        <w:rPr>
          <w:rFonts w:ascii="Times New Roman" w:hAnsi="Times New Roman" w:cs="Times New Roman"/>
          <w:i/>
          <w:color w:val="000000" w:themeColor="text1"/>
        </w:rPr>
        <w:t xml:space="preserve"> (humaines et financières) ont-elles été </w:t>
      </w:r>
      <w:r w:rsidRPr="00971D0B">
        <w:rPr>
          <w:rFonts w:ascii="Times New Roman" w:eastAsia="Calibri" w:hAnsi="Times New Roman" w:cs="Times New Roman"/>
          <w:i/>
          <w:color w:val="000000" w:themeColor="text1"/>
        </w:rPr>
        <w:t>affectées à l’évaluation ?</w:t>
      </w:r>
    </w:p>
    <w:p w14:paraId="471C3FD7" w14:textId="0B4E5B01" w:rsidR="00971D0B" w:rsidRPr="00C5070B" w:rsidRDefault="4F9B9E14" w:rsidP="06EB00D0">
      <w:pPr>
        <w:ind w:left="-450"/>
        <w:jc w:val="both"/>
        <w:rPr>
          <w:rFonts w:ascii="Bernard MT Condensed" w:hAnsi="Bernard MT Condensed" w:cs="Times New Roman"/>
          <w:sz w:val="24"/>
          <w:szCs w:val="24"/>
          <w:highlight w:val="yellow"/>
        </w:rPr>
      </w:pPr>
      <w:r w:rsidRPr="06EB00D0">
        <w:rPr>
          <w:rFonts w:ascii="Times New Roman" w:hAnsi="Times New Roman" w:cs="Times New Roman"/>
          <w:sz w:val="24"/>
          <w:szCs w:val="24"/>
        </w:rPr>
        <w:t xml:space="preserve">En se basant sur les </w:t>
      </w:r>
      <w:proofErr w:type="spellStart"/>
      <w:r w:rsidRPr="06EB00D0">
        <w:rPr>
          <w:rFonts w:ascii="Times New Roman" w:hAnsi="Times New Roman" w:cs="Times New Roman"/>
          <w:sz w:val="24"/>
          <w:szCs w:val="24"/>
        </w:rPr>
        <w:t>Tdr</w:t>
      </w:r>
      <w:proofErr w:type="spellEnd"/>
      <w:r w:rsidRPr="06EB00D0">
        <w:rPr>
          <w:rFonts w:ascii="Times New Roman" w:hAnsi="Times New Roman" w:cs="Times New Roman"/>
          <w:sz w:val="24"/>
          <w:szCs w:val="24"/>
        </w:rPr>
        <w:t xml:space="preserve">, la revue documentaire et les entretiens préliminaires ont permis de noter que le CPD 2020 - 2024 est évaluable. En effet, elle contient une théorie du changement explicite. Le cadre de résultats contient des effets et des produits qui sont assortis d’indicateurs dont </w:t>
      </w:r>
      <w:r w:rsidR="12976DB7" w:rsidRPr="06EB00D0">
        <w:rPr>
          <w:rFonts w:ascii="Times New Roman" w:hAnsi="Times New Roman" w:cs="Times New Roman"/>
          <w:sz w:val="24"/>
          <w:szCs w:val="24"/>
        </w:rPr>
        <w:t>la majorité des valeurs de référence et d</w:t>
      </w:r>
      <w:r w:rsidRPr="06EB00D0">
        <w:rPr>
          <w:rFonts w:ascii="Times New Roman" w:hAnsi="Times New Roman" w:cs="Times New Roman"/>
          <w:sz w:val="24"/>
          <w:szCs w:val="24"/>
        </w:rPr>
        <w:t>es cibles sont renseignées par des données quantitatives et qualitatives. Le PNUD a produit des rapports annuels orientés sur les résultats (ROAR)</w:t>
      </w:r>
      <w:r w:rsidR="38AA5D9C" w:rsidRPr="06EB00D0">
        <w:rPr>
          <w:rFonts w:ascii="Times New Roman" w:hAnsi="Times New Roman" w:cs="Times New Roman"/>
          <w:sz w:val="24"/>
          <w:szCs w:val="24"/>
        </w:rPr>
        <w:t xml:space="preserve"> 2020 et 2021</w:t>
      </w:r>
      <w:r w:rsidRPr="06EB00D0">
        <w:rPr>
          <w:rFonts w:ascii="Times New Roman" w:hAnsi="Times New Roman" w:cs="Times New Roman"/>
          <w:sz w:val="24"/>
          <w:szCs w:val="24"/>
        </w:rPr>
        <w:t xml:space="preserve">, </w:t>
      </w:r>
      <w:r w:rsidR="38AA5D9C" w:rsidRPr="06EB00D0">
        <w:rPr>
          <w:rFonts w:ascii="Times New Roman" w:hAnsi="Times New Roman" w:cs="Times New Roman"/>
          <w:sz w:val="24"/>
          <w:szCs w:val="24"/>
        </w:rPr>
        <w:t>l</w:t>
      </w:r>
      <w:r w:rsidRPr="06EB00D0">
        <w:rPr>
          <w:rFonts w:ascii="Times New Roman" w:hAnsi="Times New Roman" w:cs="Times New Roman"/>
          <w:sz w:val="24"/>
          <w:szCs w:val="24"/>
        </w:rPr>
        <w:t>es rapp</w:t>
      </w:r>
      <w:r w:rsidR="38AA5D9C" w:rsidRPr="06EB00D0">
        <w:rPr>
          <w:rFonts w:ascii="Times New Roman" w:hAnsi="Times New Roman" w:cs="Times New Roman"/>
          <w:sz w:val="24"/>
          <w:szCs w:val="24"/>
        </w:rPr>
        <w:t xml:space="preserve">orts annuels d’activités </w:t>
      </w:r>
      <w:r w:rsidRPr="06EB00D0">
        <w:rPr>
          <w:rFonts w:ascii="Times New Roman" w:hAnsi="Times New Roman" w:cs="Times New Roman"/>
          <w:sz w:val="24"/>
          <w:szCs w:val="24"/>
        </w:rPr>
        <w:t xml:space="preserve">et des rapports d’évaluation de quelques projets ainsi que des rapports d’études qui fournissent </w:t>
      </w:r>
      <w:r w:rsidR="38AA5D9C" w:rsidRPr="06EB00D0">
        <w:rPr>
          <w:rFonts w:ascii="Times New Roman" w:hAnsi="Times New Roman" w:cs="Times New Roman"/>
          <w:sz w:val="24"/>
          <w:szCs w:val="24"/>
        </w:rPr>
        <w:t xml:space="preserve">de données et </w:t>
      </w:r>
      <w:r w:rsidRPr="06EB00D0">
        <w:rPr>
          <w:rFonts w:ascii="Times New Roman" w:hAnsi="Times New Roman" w:cs="Times New Roman"/>
          <w:sz w:val="24"/>
          <w:szCs w:val="24"/>
        </w:rPr>
        <w:t xml:space="preserve">informations utiles pour l’évaluation.  </w:t>
      </w:r>
      <w:r w:rsidR="004C1752">
        <w:rPr>
          <w:rFonts w:ascii="Times New Roman" w:hAnsi="Times New Roman" w:cs="Times New Roman"/>
          <w:sz w:val="24"/>
          <w:szCs w:val="24"/>
        </w:rPr>
        <w:t xml:space="preserve">Une visite de terrain a été effectuée dans la région de Mopti afin d’apprécier les interventions du PNUD à travers les bénéficiaires directs et organisations partenaires nationales de mise en œuvre. </w:t>
      </w:r>
    </w:p>
    <w:p w14:paraId="21C9F7CB" w14:textId="77777777" w:rsidR="00C05BB6" w:rsidRPr="00B4507D" w:rsidRDefault="6BE8EA81" w:rsidP="00B4507D">
      <w:pPr>
        <w:pStyle w:val="Titre1"/>
        <w:ind w:left="-450"/>
        <w:rPr>
          <w:rFonts w:ascii="Bernard MT Condensed" w:hAnsi="Bernard MT Condensed"/>
          <w:sz w:val="28"/>
          <w:szCs w:val="28"/>
        </w:rPr>
      </w:pPr>
      <w:bookmarkStart w:id="22" w:name="_Toc126056194"/>
      <w:bookmarkStart w:id="23" w:name="_Toc1603945148"/>
      <w:r w:rsidRPr="06EB00D0">
        <w:rPr>
          <w:rFonts w:ascii="Bernard MT Condensed" w:hAnsi="Bernard MT Condensed"/>
          <w:sz w:val="28"/>
          <w:szCs w:val="28"/>
        </w:rPr>
        <w:t>III</w:t>
      </w:r>
      <w:r w:rsidR="4F9B9E14" w:rsidRPr="06EB00D0">
        <w:rPr>
          <w:rFonts w:ascii="Bernard MT Condensed" w:hAnsi="Bernard MT Condensed"/>
          <w:sz w:val="28"/>
          <w:szCs w:val="28"/>
        </w:rPr>
        <w:t xml:space="preserve"> - Objectifs, champ et critères de l’évaluation</w:t>
      </w:r>
      <w:r w:rsidRPr="06EB00D0">
        <w:rPr>
          <w:rFonts w:ascii="Bernard MT Condensed" w:hAnsi="Bernard MT Condensed"/>
          <w:sz w:val="28"/>
          <w:szCs w:val="28"/>
        </w:rPr>
        <w:t>, approche méthodologique</w:t>
      </w:r>
      <w:bookmarkEnd w:id="22"/>
      <w:r w:rsidRPr="06EB00D0">
        <w:rPr>
          <w:rFonts w:ascii="Bernard MT Condensed" w:hAnsi="Bernard MT Condensed"/>
          <w:sz w:val="28"/>
          <w:szCs w:val="28"/>
        </w:rPr>
        <w:t xml:space="preserve"> </w:t>
      </w:r>
      <w:bookmarkEnd w:id="23"/>
    </w:p>
    <w:p w14:paraId="5C33F4AC" w14:textId="77777777" w:rsidR="00B4507D" w:rsidRDefault="00B4507D" w:rsidP="00C05BB6">
      <w:pPr>
        <w:ind w:left="-450"/>
        <w:rPr>
          <w:rFonts w:ascii="Bernard MT Condensed" w:hAnsi="Bernard MT Condensed" w:cs="Times New Roman"/>
          <w:sz w:val="24"/>
          <w:szCs w:val="24"/>
        </w:rPr>
      </w:pPr>
    </w:p>
    <w:p w14:paraId="503E40BA" w14:textId="77777777" w:rsidR="00C05BB6" w:rsidRPr="00B4507D" w:rsidRDefault="6BE8EA81" w:rsidP="00B4507D">
      <w:pPr>
        <w:pStyle w:val="Titre2"/>
        <w:ind w:left="-450"/>
        <w:rPr>
          <w:rFonts w:ascii="Bernard MT Condensed" w:hAnsi="Bernard MT Condensed"/>
        </w:rPr>
      </w:pPr>
      <w:bookmarkStart w:id="24" w:name="_Toc1030846256"/>
      <w:bookmarkStart w:id="25" w:name="_Toc126056195"/>
      <w:r w:rsidRPr="06EB00D0">
        <w:rPr>
          <w:rFonts w:ascii="Bernard MT Condensed" w:hAnsi="Bernard MT Condensed"/>
        </w:rPr>
        <w:t>III</w:t>
      </w:r>
      <w:r w:rsidR="4F9B9E14" w:rsidRPr="06EB00D0">
        <w:rPr>
          <w:rFonts w:ascii="Bernard MT Condensed" w:hAnsi="Bernard MT Condensed"/>
        </w:rPr>
        <w:t>.1 - Objectifs de l’évaluation</w:t>
      </w:r>
      <w:bookmarkEnd w:id="24"/>
      <w:bookmarkEnd w:id="25"/>
    </w:p>
    <w:p w14:paraId="7F45FC07" w14:textId="77777777" w:rsidR="00C05BB6" w:rsidRDefault="00C05BB6" w:rsidP="00C05BB6">
      <w:pPr>
        <w:ind w:left="-450"/>
        <w:jc w:val="both"/>
        <w:rPr>
          <w:sz w:val="24"/>
          <w:szCs w:val="24"/>
          <w:lang w:val="fr-ML"/>
        </w:rPr>
      </w:pPr>
      <w:r w:rsidRPr="00DB2BCE">
        <w:rPr>
          <w:rFonts w:ascii="Times New Roman" w:hAnsi="Times New Roman" w:cs="Times New Roman"/>
          <w:sz w:val="24"/>
          <w:szCs w:val="24"/>
        </w:rPr>
        <w:t xml:space="preserve">Selon les TDR,  l’évaluation à mi-parcours </w:t>
      </w:r>
      <w:r w:rsidRPr="00DB2BCE">
        <w:rPr>
          <w:rFonts w:ascii="Times New Roman" w:hAnsi="Times New Roman" w:cs="Times New Roman"/>
          <w:sz w:val="24"/>
          <w:szCs w:val="24"/>
          <w:lang w:val="fr-ML"/>
        </w:rPr>
        <w:t xml:space="preserve">a </w:t>
      </w:r>
      <w:r>
        <w:rPr>
          <w:rFonts w:ascii="Times New Roman" w:hAnsi="Times New Roman" w:cs="Times New Roman"/>
          <w:sz w:val="24"/>
          <w:szCs w:val="24"/>
          <w:lang w:val="fr-ML"/>
        </w:rPr>
        <w:t xml:space="preserve">eu </w:t>
      </w:r>
      <w:r w:rsidRPr="00DB2BCE">
        <w:rPr>
          <w:rFonts w:ascii="Times New Roman" w:hAnsi="Times New Roman" w:cs="Times New Roman"/>
          <w:sz w:val="24"/>
          <w:szCs w:val="24"/>
          <w:lang w:val="fr-ML"/>
        </w:rPr>
        <w:t>pour objectif général</w:t>
      </w:r>
      <w:r w:rsidRPr="00DB2BCE">
        <w:rPr>
          <w:sz w:val="24"/>
          <w:szCs w:val="24"/>
          <w:lang w:val="fr-ML"/>
        </w:rPr>
        <w:t xml:space="preserve"> « </w:t>
      </w:r>
      <w:r w:rsidRPr="00DB2BCE">
        <w:rPr>
          <w:rFonts w:ascii="Times New Roman" w:hAnsi="Times New Roman" w:cs="Times New Roman"/>
          <w:i/>
          <w:sz w:val="24"/>
          <w:szCs w:val="24"/>
          <w:lang w:val="fr-ML"/>
        </w:rPr>
        <w:t>d’analyser le niveau de réalisation des résultats attendus du CPD, d’apprécier les contributions aux résultats de développement du pays, d’analyser les difficultés rencontrées et d’indiquer les ajustements nécessaires à apporter pour atteindre les objectifs fixés, de juger de sa pertinence et de sa cohérence par rapport aux priorités nationales telles que déclinées dans le CREDD et de tirer les leçons en vue d’améliorer sa mise en œuvre pour les 2 dernières années de mise en œuvre du Programme Pays (2023 - 2024) </w:t>
      </w:r>
      <w:r w:rsidRPr="00DB2BCE">
        <w:rPr>
          <w:sz w:val="24"/>
          <w:szCs w:val="24"/>
          <w:lang w:val="fr-ML"/>
        </w:rPr>
        <w:t>».</w:t>
      </w:r>
    </w:p>
    <w:p w14:paraId="3AE29E4A" w14:textId="77777777" w:rsidR="00C05BB6" w:rsidRPr="00C05BB6" w:rsidRDefault="00C05BB6" w:rsidP="00C05BB6">
      <w:pPr>
        <w:ind w:left="-450"/>
        <w:rPr>
          <w:sz w:val="24"/>
          <w:szCs w:val="24"/>
          <w:lang w:val="fr-ML"/>
        </w:rPr>
      </w:pPr>
      <w:r w:rsidRPr="00DB2BCE">
        <w:rPr>
          <w:rFonts w:ascii="Times New Roman" w:hAnsi="Times New Roman" w:cs="Times New Roman"/>
          <w:sz w:val="24"/>
          <w:szCs w:val="24"/>
          <w:lang w:val="fr-ML"/>
        </w:rPr>
        <w:t xml:space="preserve">De façon spécifique, elle </w:t>
      </w:r>
      <w:r>
        <w:rPr>
          <w:rFonts w:ascii="Times New Roman" w:hAnsi="Times New Roman" w:cs="Times New Roman"/>
          <w:sz w:val="24"/>
          <w:szCs w:val="24"/>
          <w:lang w:val="fr-ML"/>
        </w:rPr>
        <w:t xml:space="preserve">s’est </w:t>
      </w:r>
      <w:r w:rsidR="00C62A31">
        <w:rPr>
          <w:rFonts w:ascii="Times New Roman" w:hAnsi="Times New Roman" w:cs="Times New Roman"/>
          <w:sz w:val="24"/>
          <w:szCs w:val="24"/>
          <w:lang w:val="fr-ML"/>
        </w:rPr>
        <w:t>efforcée</w:t>
      </w:r>
      <w:r>
        <w:rPr>
          <w:rFonts w:ascii="Times New Roman" w:hAnsi="Times New Roman" w:cs="Times New Roman"/>
          <w:sz w:val="24"/>
          <w:szCs w:val="24"/>
          <w:lang w:val="fr-ML"/>
        </w:rPr>
        <w:t xml:space="preserve"> à atteindre l</w:t>
      </w:r>
      <w:r w:rsidRPr="00DB2BCE">
        <w:rPr>
          <w:rFonts w:ascii="Times New Roman" w:hAnsi="Times New Roman" w:cs="Times New Roman"/>
          <w:sz w:val="24"/>
          <w:szCs w:val="24"/>
          <w:lang w:val="fr-ML"/>
        </w:rPr>
        <w:t>es principaux objectifs suivants :</w:t>
      </w:r>
    </w:p>
    <w:p w14:paraId="22DF5F91" w14:textId="77777777" w:rsidR="00C05BB6" w:rsidRPr="00DB2BCE" w:rsidRDefault="00C05BB6" w:rsidP="00CE4EC9">
      <w:pPr>
        <w:pStyle w:val="Paragraphedeliste"/>
        <w:numPr>
          <w:ilvl w:val="0"/>
          <w:numId w:val="3"/>
        </w:numPr>
        <w:autoSpaceDE w:val="0"/>
        <w:autoSpaceDN w:val="0"/>
        <w:adjustRightInd w:val="0"/>
        <w:spacing w:after="0" w:line="240" w:lineRule="auto"/>
        <w:ind w:left="360"/>
        <w:jc w:val="both"/>
        <w:rPr>
          <w:rFonts w:ascii="Times New Roman" w:hAnsi="Times New Roman" w:cs="Times New Roman"/>
          <w:i/>
          <w:sz w:val="24"/>
          <w:szCs w:val="24"/>
          <w:lang w:val="fr-ML"/>
        </w:rPr>
      </w:pPr>
      <w:r w:rsidRPr="00DB2BCE">
        <w:rPr>
          <w:rFonts w:ascii="Times New Roman" w:hAnsi="Times New Roman" w:cs="Times New Roman"/>
          <w:i/>
          <w:sz w:val="24"/>
          <w:szCs w:val="24"/>
          <w:lang w:val="fr-ML"/>
        </w:rPr>
        <w:t>Analyser les progrès réalisés dans l’atteinte des résultats ;</w:t>
      </w:r>
    </w:p>
    <w:p w14:paraId="6E61F99E" w14:textId="77777777" w:rsidR="00C05BB6" w:rsidRPr="00DB2BCE" w:rsidRDefault="00C05BB6" w:rsidP="00CE4EC9">
      <w:pPr>
        <w:pStyle w:val="Paragraphedeliste"/>
        <w:numPr>
          <w:ilvl w:val="0"/>
          <w:numId w:val="3"/>
        </w:numPr>
        <w:autoSpaceDE w:val="0"/>
        <w:autoSpaceDN w:val="0"/>
        <w:adjustRightInd w:val="0"/>
        <w:spacing w:after="0" w:line="240" w:lineRule="auto"/>
        <w:ind w:left="360"/>
        <w:jc w:val="both"/>
        <w:rPr>
          <w:rFonts w:ascii="Times New Roman" w:hAnsi="Times New Roman" w:cs="Times New Roman"/>
          <w:i/>
          <w:sz w:val="24"/>
          <w:szCs w:val="24"/>
          <w:lang w:val="fr-ML"/>
        </w:rPr>
      </w:pPr>
      <w:r w:rsidRPr="00DB2BCE">
        <w:rPr>
          <w:rFonts w:ascii="Times New Roman" w:hAnsi="Times New Roman" w:cs="Times New Roman"/>
          <w:i/>
          <w:sz w:val="24"/>
          <w:szCs w:val="24"/>
          <w:lang w:val="fr-ML"/>
        </w:rPr>
        <w:t>Analyser le positionnement du PNUD ;</w:t>
      </w:r>
    </w:p>
    <w:p w14:paraId="3FB2083A" w14:textId="77777777" w:rsidR="00C05BB6" w:rsidRPr="00DB2BCE" w:rsidRDefault="00C05BB6" w:rsidP="00CE4EC9">
      <w:pPr>
        <w:pStyle w:val="Paragraphedeliste"/>
        <w:numPr>
          <w:ilvl w:val="0"/>
          <w:numId w:val="3"/>
        </w:numPr>
        <w:autoSpaceDE w:val="0"/>
        <w:autoSpaceDN w:val="0"/>
        <w:adjustRightInd w:val="0"/>
        <w:spacing w:after="0" w:line="240" w:lineRule="auto"/>
        <w:ind w:left="360"/>
        <w:jc w:val="both"/>
        <w:rPr>
          <w:rFonts w:ascii="Times New Roman" w:hAnsi="Times New Roman" w:cs="Times New Roman"/>
          <w:i/>
          <w:sz w:val="24"/>
          <w:szCs w:val="24"/>
          <w:lang w:val="fr-ML"/>
        </w:rPr>
      </w:pPr>
      <w:r w:rsidRPr="00DB2BCE">
        <w:rPr>
          <w:rFonts w:ascii="Times New Roman" w:hAnsi="Times New Roman" w:cs="Times New Roman"/>
          <w:i/>
          <w:sz w:val="24"/>
          <w:szCs w:val="24"/>
          <w:lang w:val="fr-ML"/>
        </w:rPr>
        <w:t>Identifier les enseignements à retenir de la mise en œuvre du CPD et les corrections éventuelles à apporter en tenant compte notamment du nouveau contexte politique, de l’impact de la crise sanitaire et du nouveau plan stratégique du PNUD (2022-2025) et de l’offre Sahel du PNUD ;</w:t>
      </w:r>
    </w:p>
    <w:p w14:paraId="2BF26D37" w14:textId="77777777" w:rsidR="00C05BB6" w:rsidRPr="00DB2BCE" w:rsidRDefault="00C05BB6" w:rsidP="00CE4EC9">
      <w:pPr>
        <w:pStyle w:val="Paragraphedeliste"/>
        <w:numPr>
          <w:ilvl w:val="0"/>
          <w:numId w:val="3"/>
        </w:numPr>
        <w:autoSpaceDE w:val="0"/>
        <w:autoSpaceDN w:val="0"/>
        <w:adjustRightInd w:val="0"/>
        <w:spacing w:after="0" w:line="240" w:lineRule="auto"/>
        <w:ind w:left="360"/>
        <w:jc w:val="both"/>
        <w:rPr>
          <w:rFonts w:ascii="Times New Roman" w:hAnsi="Times New Roman" w:cs="Times New Roman"/>
          <w:i/>
          <w:sz w:val="24"/>
          <w:szCs w:val="24"/>
          <w:lang w:val="fr-ML"/>
        </w:rPr>
      </w:pPr>
      <w:r w:rsidRPr="00DB2BCE">
        <w:rPr>
          <w:rFonts w:ascii="Times New Roman" w:hAnsi="Times New Roman" w:cs="Times New Roman"/>
          <w:i/>
          <w:sz w:val="24"/>
          <w:szCs w:val="24"/>
          <w:lang w:val="fr-ML"/>
        </w:rPr>
        <w:t>Mettre en évidence les résultats contribuant à la réduction des inégalités de genre et la promotion de l’autonomisation économique des femmes ;</w:t>
      </w:r>
    </w:p>
    <w:p w14:paraId="0E54B026" w14:textId="77777777" w:rsidR="00C05BB6" w:rsidRPr="00DB2BCE" w:rsidRDefault="00C05BB6" w:rsidP="00CE4EC9">
      <w:pPr>
        <w:pStyle w:val="Paragraphedeliste"/>
        <w:numPr>
          <w:ilvl w:val="0"/>
          <w:numId w:val="4"/>
        </w:numPr>
        <w:shd w:val="clear" w:color="auto" w:fill="FFFFFF"/>
        <w:spacing w:after="0" w:line="240" w:lineRule="auto"/>
        <w:ind w:left="360"/>
        <w:jc w:val="both"/>
        <w:rPr>
          <w:rFonts w:ascii="Times New Roman" w:hAnsi="Times New Roman" w:cs="Times New Roman"/>
          <w:i/>
          <w:sz w:val="24"/>
          <w:szCs w:val="24"/>
          <w:lang w:val="fr-ML"/>
        </w:rPr>
      </w:pPr>
      <w:r w:rsidRPr="00DB2BCE">
        <w:rPr>
          <w:rFonts w:ascii="Times New Roman" w:hAnsi="Times New Roman" w:cs="Times New Roman"/>
          <w:i/>
          <w:sz w:val="24"/>
          <w:szCs w:val="24"/>
          <w:lang w:val="fr-ML"/>
        </w:rPr>
        <w:t>Identifier et analyser les principaux facteurs internes et externes ayant favorisé ou entravé l’atteinte des objectifs du CPD et se prononcer sur l’importance des synergies développées et le degré d’implication des différents acteurs dans la réalisation des résultats ;</w:t>
      </w:r>
    </w:p>
    <w:p w14:paraId="61F65B20" w14:textId="77777777" w:rsidR="00C05BB6" w:rsidRPr="00DB2BCE" w:rsidRDefault="00C05BB6" w:rsidP="00CE4EC9">
      <w:pPr>
        <w:numPr>
          <w:ilvl w:val="0"/>
          <w:numId w:val="4"/>
        </w:numPr>
        <w:spacing w:after="0" w:line="240" w:lineRule="auto"/>
        <w:ind w:left="360"/>
        <w:jc w:val="both"/>
        <w:rPr>
          <w:rFonts w:ascii="Times New Roman" w:hAnsi="Times New Roman" w:cs="Times New Roman"/>
          <w:i/>
          <w:sz w:val="24"/>
          <w:szCs w:val="24"/>
          <w:lang w:val="fr-ML"/>
        </w:rPr>
      </w:pPr>
      <w:r w:rsidRPr="00DB2BCE">
        <w:rPr>
          <w:rFonts w:ascii="Times New Roman" w:hAnsi="Times New Roman" w:cs="Times New Roman"/>
          <w:i/>
          <w:sz w:val="24"/>
          <w:szCs w:val="24"/>
          <w:lang w:val="fr-ML"/>
        </w:rPr>
        <w:t>Examiner la pertinence de la stratégie de partenariat utilisée, entre le PNUD et les Agences SNU d’une part, et d’autre part, entre le PNUD et les autres partenaires multi-bi latéraux ; ainsi qu’avec le Gouvernement du Mali ;</w:t>
      </w:r>
    </w:p>
    <w:p w14:paraId="4312B2BE" w14:textId="77777777" w:rsidR="00C05BB6" w:rsidRPr="00DB2BCE" w:rsidRDefault="00C05BB6" w:rsidP="00CE4EC9">
      <w:pPr>
        <w:numPr>
          <w:ilvl w:val="0"/>
          <w:numId w:val="4"/>
        </w:numPr>
        <w:spacing w:after="0" w:line="240" w:lineRule="auto"/>
        <w:ind w:left="360"/>
        <w:jc w:val="both"/>
        <w:rPr>
          <w:rFonts w:ascii="Times New Roman" w:hAnsi="Times New Roman" w:cs="Times New Roman"/>
          <w:i/>
          <w:sz w:val="24"/>
          <w:szCs w:val="24"/>
          <w:lang w:val="fr-ML"/>
        </w:rPr>
      </w:pPr>
      <w:r w:rsidRPr="00DB2BCE">
        <w:rPr>
          <w:rFonts w:ascii="Times New Roman" w:hAnsi="Times New Roman" w:cs="Times New Roman"/>
          <w:i/>
          <w:sz w:val="24"/>
          <w:szCs w:val="24"/>
          <w:lang w:val="fr-ML"/>
        </w:rPr>
        <w:t>Examiner le niveau de l’appropriation nationale et la durabilité du programme ;</w:t>
      </w:r>
    </w:p>
    <w:p w14:paraId="3F5FEDE1" w14:textId="77777777" w:rsidR="00C05BB6" w:rsidRPr="00C05BB6" w:rsidRDefault="00C05BB6" w:rsidP="00CE4EC9">
      <w:pPr>
        <w:numPr>
          <w:ilvl w:val="0"/>
          <w:numId w:val="4"/>
        </w:numPr>
        <w:spacing w:after="0" w:line="240" w:lineRule="auto"/>
        <w:ind w:left="360"/>
        <w:jc w:val="both"/>
        <w:rPr>
          <w:rFonts w:ascii="Times New Roman" w:hAnsi="Times New Roman" w:cs="Times New Roman"/>
          <w:i/>
          <w:sz w:val="24"/>
          <w:szCs w:val="24"/>
          <w:lang w:val="fr-ML"/>
        </w:rPr>
      </w:pPr>
      <w:r w:rsidRPr="00DB2BCE">
        <w:rPr>
          <w:rFonts w:ascii="Times New Roman" w:hAnsi="Times New Roman" w:cs="Times New Roman"/>
          <w:i/>
          <w:sz w:val="24"/>
          <w:szCs w:val="24"/>
          <w:lang w:val="fr-ML"/>
        </w:rPr>
        <w:t>Fournir des recommandations/orientations stratégiques et programmatiques pertinentes issues des leçons apprises et de l’analyse du contexte actuel et futur.</w:t>
      </w:r>
    </w:p>
    <w:p w14:paraId="5E3595D2" w14:textId="77777777" w:rsidR="00C05BB6" w:rsidRPr="00C05BB6" w:rsidRDefault="00C05BB6" w:rsidP="00C05BB6">
      <w:pPr>
        <w:spacing w:after="0" w:line="240" w:lineRule="auto"/>
        <w:ind w:left="360"/>
        <w:jc w:val="both"/>
        <w:rPr>
          <w:rFonts w:ascii="Times New Roman" w:hAnsi="Times New Roman" w:cs="Times New Roman"/>
          <w:i/>
          <w:sz w:val="24"/>
          <w:szCs w:val="24"/>
          <w:lang w:val="fr-ML"/>
        </w:rPr>
      </w:pPr>
    </w:p>
    <w:p w14:paraId="48C18543" w14:textId="77777777" w:rsidR="00C05BB6" w:rsidRPr="00B4507D" w:rsidRDefault="6BE8EA81" w:rsidP="00B4507D">
      <w:pPr>
        <w:pStyle w:val="Titre2"/>
        <w:ind w:left="-450"/>
        <w:rPr>
          <w:rFonts w:ascii="Bernard MT Condensed" w:hAnsi="Bernard MT Condensed"/>
        </w:rPr>
      </w:pPr>
      <w:bookmarkStart w:id="26" w:name="_Toc592237109"/>
      <w:bookmarkStart w:id="27" w:name="_Toc126056196"/>
      <w:r w:rsidRPr="06EB00D0">
        <w:rPr>
          <w:rFonts w:ascii="Bernard MT Condensed" w:hAnsi="Bernard MT Condensed"/>
        </w:rPr>
        <w:t>III</w:t>
      </w:r>
      <w:r w:rsidR="4F9B9E14" w:rsidRPr="06EB00D0">
        <w:rPr>
          <w:rFonts w:ascii="Bernard MT Condensed" w:hAnsi="Bernard MT Condensed"/>
        </w:rPr>
        <w:t>.2 - Champ de l’évaluation</w:t>
      </w:r>
      <w:bookmarkEnd w:id="26"/>
      <w:bookmarkEnd w:id="27"/>
    </w:p>
    <w:p w14:paraId="43222B5D" w14:textId="77777777" w:rsidR="00C05BB6" w:rsidRPr="00971D0B" w:rsidRDefault="00C05BB6" w:rsidP="00C05BB6">
      <w:pPr>
        <w:ind w:left="-450"/>
        <w:rPr>
          <w:rFonts w:ascii="Bernard MT Condensed" w:hAnsi="Bernard MT Condensed" w:cs="Times New Roman"/>
          <w:sz w:val="24"/>
          <w:szCs w:val="24"/>
        </w:rPr>
      </w:pPr>
      <w:r w:rsidRPr="00C05BB6">
        <w:rPr>
          <w:rFonts w:ascii="Times New Roman" w:hAnsi="Times New Roman" w:cs="Times New Roman"/>
        </w:rPr>
        <w:t>Conformément</w:t>
      </w:r>
      <w:r>
        <w:rPr>
          <w:rFonts w:ascii="Times New Roman" w:hAnsi="Times New Roman" w:cs="Times New Roman"/>
        </w:rPr>
        <w:t xml:space="preserve"> aux</w:t>
      </w:r>
      <w:r w:rsidRPr="00D26BC5">
        <w:rPr>
          <w:rFonts w:ascii="Times New Roman" w:hAnsi="Times New Roman" w:cs="Times New Roman"/>
        </w:rPr>
        <w:t xml:space="preserve"> TDR</w:t>
      </w:r>
      <w:r>
        <w:rPr>
          <w:rFonts w:ascii="Times New Roman" w:hAnsi="Times New Roman" w:cs="Times New Roman"/>
        </w:rPr>
        <w:t>,</w:t>
      </w:r>
      <w:r w:rsidRPr="00D26BC5">
        <w:rPr>
          <w:rFonts w:ascii="Times New Roman" w:hAnsi="Times New Roman" w:cs="Times New Roman"/>
        </w:rPr>
        <w:t xml:space="preserve"> l’évaluation </w:t>
      </w:r>
      <w:r>
        <w:rPr>
          <w:rFonts w:ascii="Times New Roman" w:hAnsi="Times New Roman" w:cs="Times New Roman"/>
        </w:rPr>
        <w:t>à mi-parcours a porté « </w:t>
      </w:r>
      <w:r w:rsidRPr="00714C36">
        <w:rPr>
          <w:rFonts w:ascii="Times New Roman" w:hAnsi="Times New Roman" w:cs="Times New Roman"/>
          <w:i/>
          <w:lang w:val="fr-ML"/>
        </w:rPr>
        <w:t xml:space="preserve">non seulement sur les résultats (ou effets) de manière générale couvrant les thématiques liées à la Gouvernance, la croissance inclusive et le développement durable, mais aussi sur la manière dont les projets et programmes du PNUD ont contribué ou contribuent à l’atteinte des effets de l’UNSDCF. Il prendra en compte </w:t>
      </w:r>
      <w:hyperlink w:anchor="COVID" w:history="1">
        <w:r w:rsidRPr="00714C36">
          <w:rPr>
            <w:rFonts w:ascii="Times New Roman" w:hAnsi="Times New Roman" w:cs="Times New Roman"/>
            <w:i/>
            <w:lang w:val="fr-ML"/>
          </w:rPr>
          <w:t>les résultats obtenus dans le cadre de la riposte à la pandémie du coronavirus</w:t>
        </w:r>
      </w:hyperlink>
      <w:r w:rsidRPr="00714C36">
        <w:rPr>
          <w:rFonts w:ascii="Times New Roman" w:hAnsi="Times New Roman" w:cs="Times New Roman"/>
          <w:i/>
          <w:lang w:val="fr-ML"/>
        </w:rPr>
        <w:t xml:space="preserve"> et des thèmes transversaux sont également pris en compte dans le champ de l’évaluation</w:t>
      </w:r>
      <w:r>
        <w:rPr>
          <w:lang w:val="fr-ML"/>
        </w:rPr>
        <w:t> »</w:t>
      </w:r>
      <w:r w:rsidRPr="009F5016">
        <w:rPr>
          <w:lang w:val="fr-ML"/>
        </w:rPr>
        <w:t>.</w:t>
      </w:r>
      <w:r w:rsidRPr="00D26BC5">
        <w:rPr>
          <w:rFonts w:ascii="Times New Roman" w:hAnsi="Times New Roman" w:cs="Times New Roman"/>
        </w:rPr>
        <w:t xml:space="preserve"> </w:t>
      </w:r>
    </w:p>
    <w:p w14:paraId="10E66854" w14:textId="77777777" w:rsidR="00C05BB6" w:rsidRPr="00B4507D" w:rsidRDefault="6BE8EA81" w:rsidP="00B4507D">
      <w:pPr>
        <w:pStyle w:val="Titre2"/>
        <w:ind w:left="-450"/>
        <w:rPr>
          <w:rFonts w:ascii="Bernard MT Condensed" w:hAnsi="Bernard MT Condensed"/>
        </w:rPr>
      </w:pPr>
      <w:bookmarkStart w:id="28" w:name="_Toc1450300105"/>
      <w:bookmarkStart w:id="29" w:name="_Toc126056197"/>
      <w:r w:rsidRPr="06EB00D0">
        <w:rPr>
          <w:rFonts w:ascii="Bernard MT Condensed" w:hAnsi="Bernard MT Condensed"/>
        </w:rPr>
        <w:t>III</w:t>
      </w:r>
      <w:r w:rsidR="4F9B9E14" w:rsidRPr="06EB00D0">
        <w:rPr>
          <w:rFonts w:ascii="Bernard MT Condensed" w:hAnsi="Bernard MT Condensed"/>
        </w:rPr>
        <w:t xml:space="preserve">.3 - Critères </w:t>
      </w:r>
      <w:r w:rsidR="38AA5D9C" w:rsidRPr="06EB00D0">
        <w:rPr>
          <w:rFonts w:ascii="Bernard MT Condensed" w:hAnsi="Bernard MT Condensed"/>
        </w:rPr>
        <w:t xml:space="preserve">et questions </w:t>
      </w:r>
      <w:r w:rsidR="4F9B9E14" w:rsidRPr="06EB00D0">
        <w:rPr>
          <w:rFonts w:ascii="Bernard MT Condensed" w:hAnsi="Bernard MT Condensed"/>
        </w:rPr>
        <w:t>de l’é</w:t>
      </w:r>
      <w:r w:rsidR="38AA5D9C" w:rsidRPr="06EB00D0">
        <w:rPr>
          <w:rFonts w:ascii="Bernard MT Condensed" w:hAnsi="Bernard MT Condensed"/>
        </w:rPr>
        <w:t>valuation</w:t>
      </w:r>
      <w:bookmarkEnd w:id="28"/>
      <w:bookmarkEnd w:id="29"/>
    </w:p>
    <w:p w14:paraId="723D1450" w14:textId="77777777" w:rsidR="00C54C04" w:rsidRDefault="00C05BB6" w:rsidP="00C54C04">
      <w:pPr>
        <w:ind w:left="-450"/>
        <w:jc w:val="both"/>
        <w:rPr>
          <w:rFonts w:ascii="Times New Roman" w:hAnsi="Times New Roman" w:cs="Times New Roman"/>
          <w:sz w:val="24"/>
          <w:szCs w:val="24"/>
        </w:rPr>
      </w:pPr>
      <w:r>
        <w:rPr>
          <w:rFonts w:ascii="Times New Roman" w:hAnsi="Times New Roman" w:cs="Times New Roman"/>
          <w:sz w:val="24"/>
          <w:szCs w:val="24"/>
        </w:rPr>
        <w:t>L</w:t>
      </w:r>
      <w:r w:rsidRPr="006A6406">
        <w:rPr>
          <w:rFonts w:ascii="Times New Roman" w:hAnsi="Times New Roman" w:cs="Times New Roman"/>
          <w:sz w:val="24"/>
          <w:szCs w:val="24"/>
        </w:rPr>
        <w:t xml:space="preserve">’évaluation </w:t>
      </w:r>
      <w:r>
        <w:rPr>
          <w:rFonts w:ascii="Times New Roman" w:hAnsi="Times New Roman" w:cs="Times New Roman"/>
          <w:sz w:val="24"/>
          <w:szCs w:val="24"/>
        </w:rPr>
        <w:t xml:space="preserve">à </w:t>
      </w:r>
      <w:r w:rsidRPr="006A6406">
        <w:rPr>
          <w:rFonts w:ascii="Times New Roman" w:hAnsi="Times New Roman" w:cs="Times New Roman"/>
          <w:sz w:val="24"/>
          <w:szCs w:val="24"/>
        </w:rPr>
        <w:t>mi-parcours s</w:t>
      </w:r>
      <w:r>
        <w:rPr>
          <w:rFonts w:ascii="Times New Roman" w:hAnsi="Times New Roman" w:cs="Times New Roman"/>
          <w:sz w:val="24"/>
          <w:szCs w:val="24"/>
        </w:rPr>
        <w:t xml:space="preserve">’est basée </w:t>
      </w:r>
      <w:r w:rsidRPr="006A6406">
        <w:rPr>
          <w:rFonts w:ascii="Times New Roman" w:hAnsi="Times New Roman" w:cs="Times New Roman"/>
          <w:sz w:val="24"/>
          <w:szCs w:val="24"/>
        </w:rPr>
        <w:t xml:space="preserve">sur les cinq critères suivants : </w:t>
      </w:r>
      <w:r w:rsidRPr="006A6406">
        <w:rPr>
          <w:rFonts w:ascii="Times New Roman" w:hAnsi="Times New Roman" w:cs="Times New Roman"/>
          <w:b/>
          <w:i/>
          <w:sz w:val="24"/>
          <w:szCs w:val="24"/>
        </w:rPr>
        <w:t>La pertinence, l’efficacité, l’efficience</w:t>
      </w:r>
      <w:r>
        <w:rPr>
          <w:rFonts w:ascii="Times New Roman" w:hAnsi="Times New Roman" w:cs="Times New Roman"/>
          <w:b/>
          <w:i/>
          <w:sz w:val="24"/>
          <w:szCs w:val="24"/>
        </w:rPr>
        <w:t>, la cohérence</w:t>
      </w:r>
      <w:r w:rsidRPr="006A6406">
        <w:rPr>
          <w:rFonts w:ascii="Times New Roman" w:hAnsi="Times New Roman" w:cs="Times New Roman"/>
          <w:b/>
          <w:i/>
          <w:sz w:val="24"/>
          <w:szCs w:val="24"/>
        </w:rPr>
        <w:t xml:space="preserve"> et la durabilité</w:t>
      </w:r>
      <w:r w:rsidRPr="006A6406">
        <w:rPr>
          <w:rFonts w:ascii="Times New Roman" w:hAnsi="Times New Roman" w:cs="Times New Roman"/>
          <w:sz w:val="24"/>
          <w:szCs w:val="24"/>
        </w:rPr>
        <w:t xml:space="preserve">. </w:t>
      </w:r>
      <w:r>
        <w:rPr>
          <w:rFonts w:ascii="Times New Roman" w:hAnsi="Times New Roman" w:cs="Times New Roman"/>
          <w:sz w:val="24"/>
          <w:szCs w:val="24"/>
        </w:rPr>
        <w:t xml:space="preserve">En accord avec le PNUD, Il convient de signaler que </w:t>
      </w:r>
      <w:r w:rsidRPr="00C05BB6">
        <w:rPr>
          <w:rFonts w:ascii="Times New Roman" w:hAnsi="Times New Roman" w:cs="Times New Roman"/>
          <w:sz w:val="24"/>
          <w:szCs w:val="24"/>
        </w:rPr>
        <w:t xml:space="preserve">l’équipe des consultants a </w:t>
      </w:r>
      <w:r w:rsidR="00C62A31">
        <w:rPr>
          <w:rFonts w:ascii="Times New Roman" w:hAnsi="Times New Roman" w:cs="Times New Roman"/>
          <w:sz w:val="24"/>
          <w:szCs w:val="24"/>
        </w:rPr>
        <w:t>suggé</w:t>
      </w:r>
      <w:r>
        <w:rPr>
          <w:rFonts w:ascii="Times New Roman" w:hAnsi="Times New Roman" w:cs="Times New Roman"/>
          <w:sz w:val="24"/>
          <w:szCs w:val="24"/>
        </w:rPr>
        <w:t xml:space="preserve">ré d’ajouter le critère de </w:t>
      </w:r>
      <w:r w:rsidRPr="00C05BB6">
        <w:rPr>
          <w:rFonts w:ascii="Times New Roman" w:hAnsi="Times New Roman" w:cs="Times New Roman"/>
          <w:sz w:val="24"/>
          <w:szCs w:val="24"/>
        </w:rPr>
        <w:t>cohérence</w:t>
      </w:r>
      <w:r>
        <w:rPr>
          <w:rFonts w:ascii="Times New Roman" w:hAnsi="Times New Roman" w:cs="Times New Roman"/>
          <w:sz w:val="24"/>
          <w:szCs w:val="24"/>
        </w:rPr>
        <w:t xml:space="preserve"> qui n’est pas indiqué dans les TDR</w:t>
      </w:r>
      <w:r w:rsidRPr="00C05BB6">
        <w:rPr>
          <w:rFonts w:ascii="Times New Roman" w:hAnsi="Times New Roman" w:cs="Times New Roman"/>
          <w:sz w:val="24"/>
          <w:szCs w:val="24"/>
        </w:rPr>
        <w:t>.</w:t>
      </w:r>
      <w:r w:rsidRPr="006A6406">
        <w:rPr>
          <w:rFonts w:ascii="Times New Roman" w:hAnsi="Times New Roman" w:cs="Times New Roman"/>
          <w:sz w:val="24"/>
          <w:szCs w:val="24"/>
        </w:rPr>
        <w:t xml:space="preserve"> </w:t>
      </w:r>
      <w:r>
        <w:rPr>
          <w:rFonts w:ascii="Times New Roman" w:hAnsi="Times New Roman" w:cs="Times New Roman"/>
          <w:sz w:val="24"/>
          <w:szCs w:val="24"/>
        </w:rPr>
        <w:t xml:space="preserve"> L’évaluation à mi-parcours s’est attachée à répondre aux questions évaluatives</w:t>
      </w:r>
      <w:r w:rsidR="00C54C04">
        <w:rPr>
          <w:rFonts w:ascii="Times New Roman" w:hAnsi="Times New Roman" w:cs="Times New Roman"/>
          <w:sz w:val="24"/>
          <w:szCs w:val="24"/>
        </w:rPr>
        <w:t> suivantes :</w:t>
      </w:r>
    </w:p>
    <w:p w14:paraId="2C412AF0" w14:textId="77777777" w:rsidR="00C54C04" w:rsidRPr="00C54C04" w:rsidRDefault="00C54C04" w:rsidP="00C54C04">
      <w:pPr>
        <w:ind w:left="-450"/>
        <w:jc w:val="both"/>
        <w:rPr>
          <w:rFonts w:ascii="Bodoni MT Black" w:hAnsi="Bodoni MT Black" w:cs="Times New Roman"/>
          <w:sz w:val="24"/>
          <w:szCs w:val="24"/>
        </w:rPr>
      </w:pPr>
      <w:r w:rsidRPr="00C54C04">
        <w:rPr>
          <w:rFonts w:ascii="Bodoni MT Black" w:hAnsi="Bodoni MT Black"/>
          <w:b/>
          <w:bCs/>
          <w:sz w:val="24"/>
          <w:szCs w:val="24"/>
        </w:rPr>
        <w:t xml:space="preserve">Pertinence </w:t>
      </w:r>
    </w:p>
    <w:p w14:paraId="5B1905FD" w14:textId="77777777" w:rsidR="00C54C04" w:rsidRPr="00C54C04" w:rsidRDefault="00C54C04" w:rsidP="00CE4EC9">
      <w:pPr>
        <w:pStyle w:val="Paragraphedeliste"/>
        <w:numPr>
          <w:ilvl w:val="0"/>
          <w:numId w:val="7"/>
        </w:numPr>
        <w:jc w:val="both"/>
        <w:rPr>
          <w:rFonts w:ascii="Times New Roman" w:hAnsi="Times New Roman" w:cs="Times New Roman"/>
          <w:i/>
          <w:lang w:val="fr-ML"/>
        </w:rPr>
      </w:pPr>
      <w:r w:rsidRPr="00C54C04">
        <w:rPr>
          <w:rFonts w:ascii="Times New Roman" w:hAnsi="Times New Roman" w:cs="Times New Roman"/>
          <w:i/>
          <w:lang w:val="fr-ML"/>
        </w:rPr>
        <w:t>Dans quelle mesure le CPD correspond-il aux besoins et priorités nationaux en matière de développement, et les ODD ?</w:t>
      </w:r>
    </w:p>
    <w:p w14:paraId="6A079BB7" w14:textId="77777777" w:rsidR="00C54C04" w:rsidRPr="00C54C04" w:rsidRDefault="00C54C04" w:rsidP="00CE4EC9">
      <w:pPr>
        <w:pStyle w:val="Paragraphedeliste"/>
        <w:numPr>
          <w:ilvl w:val="0"/>
          <w:numId w:val="7"/>
        </w:numPr>
        <w:jc w:val="both"/>
        <w:rPr>
          <w:rFonts w:ascii="Times New Roman" w:hAnsi="Times New Roman" w:cs="Times New Roman"/>
          <w:i/>
          <w:sz w:val="24"/>
          <w:szCs w:val="24"/>
        </w:rPr>
      </w:pPr>
      <w:r w:rsidRPr="00C54C04">
        <w:rPr>
          <w:rFonts w:ascii="Times New Roman" w:hAnsi="Times New Roman" w:cs="Times New Roman"/>
          <w:i/>
          <w:lang w:val="fr-ML"/>
        </w:rPr>
        <w:t>Dans quelle mesure la conception du CPD répond-elle aux besoins des groupes les plus vulnérables du pays ?</w:t>
      </w:r>
    </w:p>
    <w:p w14:paraId="40EDAF65" w14:textId="77777777" w:rsidR="00C54C04" w:rsidRPr="00C54C04" w:rsidRDefault="00C54C04" w:rsidP="00CE4EC9">
      <w:pPr>
        <w:pStyle w:val="Paragraphedeliste"/>
        <w:numPr>
          <w:ilvl w:val="0"/>
          <w:numId w:val="7"/>
        </w:numPr>
        <w:jc w:val="both"/>
        <w:rPr>
          <w:rFonts w:ascii="Times New Roman" w:hAnsi="Times New Roman" w:cs="Times New Roman"/>
          <w:i/>
          <w:sz w:val="24"/>
          <w:szCs w:val="24"/>
        </w:rPr>
      </w:pPr>
      <w:r w:rsidRPr="00C54C04">
        <w:rPr>
          <w:rFonts w:ascii="Times New Roman" w:hAnsi="Times New Roman" w:cs="Times New Roman"/>
          <w:i/>
          <w:lang w:val="fr-ML"/>
        </w:rPr>
        <w:t>Dans quelle mesure la mise en œuvre du CPD répond-il aux évolutions du contexte national dans le pays, et doit-il être modifié pour répondre à ces évolutions (transition, COVID-19) ?</w:t>
      </w:r>
    </w:p>
    <w:p w14:paraId="796E8F74" w14:textId="77777777" w:rsidR="00C54C04" w:rsidRPr="00C54C04" w:rsidRDefault="00C54C04" w:rsidP="00CE4EC9">
      <w:pPr>
        <w:pStyle w:val="Paragraphedeliste"/>
        <w:numPr>
          <w:ilvl w:val="0"/>
          <w:numId w:val="7"/>
        </w:numPr>
        <w:jc w:val="both"/>
        <w:rPr>
          <w:rFonts w:ascii="Times New Roman" w:hAnsi="Times New Roman" w:cs="Times New Roman"/>
          <w:i/>
          <w:lang w:val="fr-ML"/>
        </w:rPr>
      </w:pPr>
      <w:r w:rsidRPr="00C54C04">
        <w:rPr>
          <w:rFonts w:ascii="Times New Roman" w:hAnsi="Times New Roman" w:cs="Times New Roman"/>
          <w:i/>
          <w:lang w:val="fr-ML"/>
        </w:rPr>
        <w:t>Dans quelle mesure le CPD présente-t-il une adéquation entre ses composantes, l’UNSDCF et les priorités nationales définies dans le CREDD ?</w:t>
      </w:r>
    </w:p>
    <w:p w14:paraId="21824636" w14:textId="77777777" w:rsidR="00C54C04" w:rsidRPr="00C54C04" w:rsidRDefault="00C54C04" w:rsidP="00CE4EC9">
      <w:pPr>
        <w:pStyle w:val="Paragraphedeliste"/>
        <w:numPr>
          <w:ilvl w:val="0"/>
          <w:numId w:val="7"/>
        </w:numPr>
        <w:jc w:val="both"/>
        <w:rPr>
          <w:rFonts w:ascii="Times New Roman" w:hAnsi="Times New Roman" w:cs="Times New Roman"/>
          <w:i/>
          <w:sz w:val="24"/>
          <w:szCs w:val="24"/>
        </w:rPr>
      </w:pPr>
      <w:r w:rsidRPr="00C54C04">
        <w:rPr>
          <w:rFonts w:ascii="Times New Roman" w:hAnsi="Times New Roman" w:cs="Times New Roman"/>
          <w:i/>
          <w:lang w:val="fr-ML"/>
        </w:rPr>
        <w:t>Dans quelle mesure les axes du CPD sont-ils en adéquation avec les axes du nouveau plan stratégique du PNUD (2022-2025) et de l’offre Sahel du PNUD ?</w:t>
      </w:r>
    </w:p>
    <w:p w14:paraId="1DCC3CD7" w14:textId="77777777" w:rsidR="00C54C04" w:rsidRPr="00C54C04" w:rsidRDefault="00C54C04" w:rsidP="00CE4EC9">
      <w:pPr>
        <w:pStyle w:val="Paragraphedeliste"/>
        <w:numPr>
          <w:ilvl w:val="0"/>
          <w:numId w:val="7"/>
        </w:numPr>
        <w:jc w:val="both"/>
        <w:rPr>
          <w:rFonts w:ascii="Times New Roman" w:hAnsi="Times New Roman" w:cs="Times New Roman"/>
          <w:i/>
          <w:sz w:val="24"/>
          <w:szCs w:val="24"/>
        </w:rPr>
      </w:pPr>
      <w:r w:rsidRPr="00C54C04">
        <w:rPr>
          <w:rFonts w:ascii="Times New Roman" w:hAnsi="Times New Roman" w:cs="Times New Roman"/>
          <w:i/>
          <w:lang w:val="fr-ML"/>
        </w:rPr>
        <w:t>Quelle appréciation est faite de l’adéquation et la fonctionnalité du mécanisme de suivi-évaluation mis en place pour le CPD ?</w:t>
      </w:r>
    </w:p>
    <w:p w14:paraId="3F46D8ED" w14:textId="77777777" w:rsidR="00C54C04" w:rsidRPr="00C54C04" w:rsidRDefault="00C54C04" w:rsidP="00CE4EC9">
      <w:pPr>
        <w:pStyle w:val="Paragraphedeliste"/>
        <w:numPr>
          <w:ilvl w:val="0"/>
          <w:numId w:val="7"/>
        </w:numPr>
        <w:jc w:val="both"/>
        <w:rPr>
          <w:rFonts w:ascii="Times New Roman" w:hAnsi="Times New Roman" w:cs="Times New Roman"/>
          <w:i/>
          <w:lang w:val="fr-ML"/>
        </w:rPr>
      </w:pPr>
      <w:r w:rsidRPr="00C54C04">
        <w:rPr>
          <w:rFonts w:ascii="Times New Roman" w:hAnsi="Times New Roman" w:cs="Times New Roman"/>
          <w:i/>
          <w:lang w:val="fr-ML"/>
        </w:rPr>
        <w:t>Les objectifs et résultats du CPD sont-ils clairs, applicables dans la pratique et réalisables dans les délais fixés ?</w:t>
      </w:r>
    </w:p>
    <w:p w14:paraId="1BFCC741" w14:textId="77777777" w:rsidR="00C54C04" w:rsidRPr="00C54C04" w:rsidRDefault="00C54C04" w:rsidP="00C54C04">
      <w:pPr>
        <w:ind w:left="-450"/>
        <w:jc w:val="both"/>
        <w:rPr>
          <w:rFonts w:ascii="Bodoni MT Black" w:hAnsi="Bodoni MT Black"/>
          <w:b/>
          <w:bCs/>
          <w:sz w:val="24"/>
          <w:szCs w:val="24"/>
        </w:rPr>
      </w:pPr>
      <w:r w:rsidRPr="00C54C04">
        <w:rPr>
          <w:rFonts w:ascii="Bodoni MT Black" w:hAnsi="Bodoni MT Black"/>
          <w:b/>
          <w:bCs/>
          <w:sz w:val="24"/>
          <w:szCs w:val="24"/>
        </w:rPr>
        <w:t>Efficacité</w:t>
      </w:r>
    </w:p>
    <w:p w14:paraId="4B74C335" w14:textId="77777777" w:rsidR="00C54C04" w:rsidRPr="00C54C04" w:rsidRDefault="00C54C04" w:rsidP="00CE4EC9">
      <w:pPr>
        <w:pStyle w:val="Paragraphedeliste"/>
        <w:numPr>
          <w:ilvl w:val="0"/>
          <w:numId w:val="8"/>
        </w:numPr>
        <w:jc w:val="both"/>
        <w:rPr>
          <w:rFonts w:ascii="Times New Roman" w:hAnsi="Times New Roman" w:cs="Times New Roman"/>
          <w:i/>
          <w:lang w:val="fr-ML"/>
        </w:rPr>
      </w:pPr>
      <w:r w:rsidRPr="00C54C04">
        <w:rPr>
          <w:rFonts w:ascii="Times New Roman" w:hAnsi="Times New Roman" w:cs="Times New Roman"/>
          <w:i/>
          <w:lang w:val="fr-ML"/>
        </w:rPr>
        <w:t>Dans quelle mesure le CPD actuel est-il en voie d’obtenir les résultats prévus ?</w:t>
      </w:r>
    </w:p>
    <w:p w14:paraId="5971A3BD" w14:textId="77777777" w:rsidR="00C54C04" w:rsidRPr="00C54C04" w:rsidRDefault="00C54C04" w:rsidP="00CE4EC9">
      <w:pPr>
        <w:pStyle w:val="Paragraphedeliste"/>
        <w:numPr>
          <w:ilvl w:val="0"/>
          <w:numId w:val="8"/>
        </w:numPr>
        <w:jc w:val="both"/>
        <w:rPr>
          <w:rFonts w:ascii="Times New Roman" w:hAnsi="Times New Roman" w:cs="Times New Roman"/>
          <w:i/>
          <w:lang w:val="fr-ML"/>
        </w:rPr>
      </w:pPr>
      <w:r w:rsidRPr="00C54C04">
        <w:rPr>
          <w:rFonts w:ascii="Times New Roman" w:hAnsi="Times New Roman" w:cs="Times New Roman"/>
          <w:i/>
          <w:lang w:val="fr-ML"/>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p w14:paraId="77A3818B" w14:textId="77777777" w:rsidR="00C54C04" w:rsidRPr="00C54C04" w:rsidRDefault="00C54C04" w:rsidP="00CE4EC9">
      <w:pPr>
        <w:pStyle w:val="Paragraphedeliste"/>
        <w:numPr>
          <w:ilvl w:val="0"/>
          <w:numId w:val="8"/>
        </w:numPr>
        <w:jc w:val="both"/>
        <w:rPr>
          <w:rFonts w:ascii="Times New Roman" w:hAnsi="Times New Roman" w:cs="Times New Roman"/>
          <w:i/>
          <w:lang w:val="fr-ML"/>
        </w:rPr>
      </w:pPr>
      <w:r w:rsidRPr="00C54C04">
        <w:rPr>
          <w:rFonts w:ascii="Times New Roman" w:hAnsi="Times New Roman" w:cs="Times New Roman"/>
          <w:i/>
          <w:lang w:val="fr-ML"/>
        </w:rPr>
        <w:t xml:space="preserve">Le programme est-il sur la bonne voie pour atteindre les résultats escomptés ? Quelles révisions stratégiques et programmatiques, le PNUD devrait-il envisager pour atteindre les résultats escomptés ? </w:t>
      </w:r>
    </w:p>
    <w:p w14:paraId="56ADA350" w14:textId="77777777" w:rsidR="00C54C04" w:rsidRPr="00446397" w:rsidRDefault="00C54C04" w:rsidP="00CE4EC9">
      <w:pPr>
        <w:pStyle w:val="Paragraphedeliste"/>
        <w:numPr>
          <w:ilvl w:val="0"/>
          <w:numId w:val="8"/>
        </w:numPr>
        <w:jc w:val="both"/>
        <w:rPr>
          <w:rFonts w:ascii="Times New Roman" w:hAnsi="Times New Roman" w:cs="Times New Roman"/>
          <w:i/>
          <w:lang w:val="fr-ML"/>
        </w:rPr>
      </w:pPr>
      <w:r w:rsidRPr="00446397">
        <w:rPr>
          <w:rFonts w:ascii="Times New Roman" w:hAnsi="Times New Roman" w:cs="Times New Roman"/>
          <w:i/>
          <w:lang w:val="fr-ML"/>
        </w:rPr>
        <w:t>Comment les principes de programmation du PNUD ont-ils été intégrés dans la conception, la mise en œuvre, le suivi et l’évaluation du CPD ?</w:t>
      </w:r>
    </w:p>
    <w:p w14:paraId="5E5F0A9A" w14:textId="77777777" w:rsidR="00C54C04" w:rsidRPr="00446397" w:rsidRDefault="00C54C04" w:rsidP="00CE4EC9">
      <w:pPr>
        <w:pStyle w:val="Paragraphedeliste"/>
        <w:numPr>
          <w:ilvl w:val="0"/>
          <w:numId w:val="8"/>
        </w:numPr>
        <w:jc w:val="both"/>
        <w:rPr>
          <w:rFonts w:ascii="Times New Roman" w:hAnsi="Times New Roman" w:cs="Times New Roman"/>
          <w:i/>
          <w:lang w:val="fr-ML"/>
        </w:rPr>
      </w:pPr>
      <w:r w:rsidRPr="00446397">
        <w:rPr>
          <w:rFonts w:ascii="Times New Roman" w:hAnsi="Times New Roman" w:cs="Times New Roman"/>
          <w:i/>
          <w:lang w:val="fr-ML"/>
        </w:rPr>
        <w:t>Dans quelle mesure le PNUD a-t-il été capable d’établir et de pérenniser les partenariats avec d’autres acteurs du développement, notamment les organisations bilatérales et multilatérales, les organisations de la société civile et le secteur privé afin de maximiser les résultats ?</w:t>
      </w:r>
    </w:p>
    <w:p w14:paraId="7F26AE47" w14:textId="77777777" w:rsidR="00C54C04" w:rsidRPr="00446397" w:rsidRDefault="00C54C04" w:rsidP="00CE4EC9">
      <w:pPr>
        <w:pStyle w:val="Paragraphedeliste"/>
        <w:numPr>
          <w:ilvl w:val="0"/>
          <w:numId w:val="8"/>
        </w:numPr>
        <w:jc w:val="both"/>
        <w:rPr>
          <w:rFonts w:ascii="Times New Roman" w:hAnsi="Times New Roman" w:cs="Times New Roman"/>
          <w:i/>
          <w:lang w:val="fr-ML"/>
        </w:rPr>
      </w:pPr>
      <w:r w:rsidRPr="00446397">
        <w:rPr>
          <w:rFonts w:ascii="Times New Roman" w:hAnsi="Times New Roman" w:cs="Times New Roman"/>
          <w:i/>
          <w:lang w:val="fr-ML"/>
        </w:rPr>
        <w:t>Dans quelle mesure les plans de partenariat et de communication, de suivi et évaluation, sont focalisées d’une manière cohérente sur les progrès vers les effets escomptés du CPD ?</w:t>
      </w:r>
    </w:p>
    <w:p w14:paraId="09F8CF0F" w14:textId="77777777" w:rsidR="00842B0B" w:rsidRPr="00446397" w:rsidRDefault="00C54C04" w:rsidP="00CE4EC9">
      <w:pPr>
        <w:pStyle w:val="Paragraphedeliste"/>
        <w:numPr>
          <w:ilvl w:val="0"/>
          <w:numId w:val="8"/>
        </w:numPr>
        <w:jc w:val="both"/>
        <w:rPr>
          <w:rFonts w:ascii="Times New Roman" w:hAnsi="Times New Roman" w:cs="Times New Roman"/>
          <w:i/>
          <w:lang w:val="fr-ML"/>
        </w:rPr>
      </w:pPr>
      <w:r w:rsidRPr="00C54C04">
        <w:rPr>
          <w:rFonts w:ascii="Times New Roman" w:hAnsi="Times New Roman" w:cs="Times New Roman"/>
          <w:i/>
          <w:lang w:val="fr-ML"/>
        </w:rPr>
        <w:t>Dans quelle mesure les crises institutionnelles et celle liée à la COVID19 ont-t-elle impacté l’obtention des résultats ?</w:t>
      </w:r>
    </w:p>
    <w:p w14:paraId="292C3044" w14:textId="77777777" w:rsidR="00C54C04" w:rsidRPr="00C54C04" w:rsidRDefault="00C54C04" w:rsidP="00C54C04">
      <w:pPr>
        <w:ind w:left="-450"/>
        <w:jc w:val="both"/>
        <w:rPr>
          <w:rFonts w:ascii="Bodoni MT Black" w:hAnsi="Bodoni MT Black"/>
          <w:b/>
          <w:bCs/>
          <w:sz w:val="24"/>
          <w:szCs w:val="24"/>
        </w:rPr>
      </w:pPr>
      <w:r w:rsidRPr="00C54C04">
        <w:rPr>
          <w:rFonts w:ascii="Bodoni MT Black" w:hAnsi="Bodoni MT Black"/>
          <w:b/>
          <w:bCs/>
          <w:sz w:val="24"/>
          <w:szCs w:val="24"/>
        </w:rPr>
        <w:t>Efficience</w:t>
      </w:r>
    </w:p>
    <w:p w14:paraId="1F4474ED" w14:textId="77777777" w:rsidR="00C54C04" w:rsidRPr="00C54C04" w:rsidRDefault="00C54C04" w:rsidP="00CE4EC9">
      <w:pPr>
        <w:pStyle w:val="Paragraphedeliste"/>
        <w:numPr>
          <w:ilvl w:val="0"/>
          <w:numId w:val="9"/>
        </w:numPr>
        <w:jc w:val="both"/>
        <w:rPr>
          <w:rFonts w:ascii="Times New Roman" w:eastAsia="Times New Roman" w:hAnsi="Times New Roman" w:cs="Times New Roman"/>
          <w:i/>
          <w:lang w:val="fr-ML" w:eastAsia="fr-FR"/>
        </w:rPr>
      </w:pPr>
      <w:r w:rsidRPr="00C54C04">
        <w:rPr>
          <w:rFonts w:ascii="Times New Roman" w:eastAsia="Times New Roman" w:hAnsi="Times New Roman" w:cs="Times New Roman"/>
          <w:i/>
          <w:lang w:val="fr-ML" w:eastAsia="fr-FR"/>
        </w:rPr>
        <w:t>Dans quelle mesure le PNUD a-t-il mobilisé et utilisé ses ressources (humaines, techniques et financières) et renforcé les synergies de façon efficiente pour obtenir les résultats attendus au cours du cycle actuel du CPD ?</w:t>
      </w:r>
    </w:p>
    <w:p w14:paraId="204661DF" w14:textId="77777777" w:rsidR="00C54C04" w:rsidRPr="00C54C04" w:rsidRDefault="00C54C04" w:rsidP="00CE4EC9">
      <w:pPr>
        <w:pStyle w:val="Paragraphedeliste"/>
        <w:numPr>
          <w:ilvl w:val="0"/>
          <w:numId w:val="9"/>
        </w:numPr>
        <w:jc w:val="both"/>
        <w:rPr>
          <w:rFonts w:ascii="Times New Roman" w:eastAsia="Times New Roman" w:hAnsi="Times New Roman" w:cs="Times New Roman"/>
          <w:i/>
          <w:lang w:val="fr-ML" w:eastAsia="fr-FR"/>
        </w:rPr>
      </w:pPr>
      <w:r w:rsidRPr="00C54C04">
        <w:rPr>
          <w:rFonts w:ascii="Times New Roman" w:eastAsia="Times New Roman" w:hAnsi="Times New Roman" w:cs="Times New Roman"/>
          <w:i/>
          <w:lang w:val="fr-ML" w:eastAsia="fr-FR"/>
        </w:rPr>
        <w:t>Dans quelle mesure le PNUD a-t-il renforcé les synergies avec d’autres agences des Nations Unies ?</w:t>
      </w:r>
    </w:p>
    <w:p w14:paraId="47255D36" w14:textId="77777777" w:rsidR="00C54C04" w:rsidRPr="00C54C04" w:rsidRDefault="00C54C04" w:rsidP="00C54C04">
      <w:pPr>
        <w:ind w:left="-450"/>
        <w:jc w:val="both"/>
        <w:rPr>
          <w:rFonts w:ascii="Bodoni MT Black" w:hAnsi="Bodoni MT Black"/>
          <w:b/>
          <w:bCs/>
          <w:sz w:val="24"/>
          <w:szCs w:val="24"/>
        </w:rPr>
      </w:pPr>
      <w:r w:rsidRPr="00C54C04">
        <w:rPr>
          <w:rFonts w:ascii="Bodoni MT Black" w:hAnsi="Bodoni MT Black"/>
          <w:b/>
          <w:bCs/>
          <w:sz w:val="24"/>
          <w:szCs w:val="24"/>
        </w:rPr>
        <w:t>Cohérence</w:t>
      </w:r>
    </w:p>
    <w:p w14:paraId="7F75B91B" w14:textId="77777777" w:rsidR="00C54C04" w:rsidRPr="00C54C04" w:rsidRDefault="00C54C04" w:rsidP="00CE4EC9">
      <w:pPr>
        <w:pStyle w:val="Paragraphedeliste"/>
        <w:numPr>
          <w:ilvl w:val="0"/>
          <w:numId w:val="10"/>
        </w:numPr>
        <w:jc w:val="both"/>
        <w:rPr>
          <w:rFonts w:ascii="Times New Roman" w:hAnsi="Times New Roman" w:cs="Times New Roman"/>
          <w:i/>
        </w:rPr>
      </w:pPr>
      <w:r w:rsidRPr="00C54C04">
        <w:rPr>
          <w:rFonts w:ascii="Times New Roman" w:hAnsi="Times New Roman" w:cs="Times New Roman"/>
          <w:i/>
        </w:rPr>
        <w:t>Dans quelle mesure les différents portefeuilles du PNUD ont-ils développés des synergies et des complémentarités entre eux pour éviter le cloisonnement et les interventions en silos ?</w:t>
      </w:r>
    </w:p>
    <w:p w14:paraId="624B2E80" w14:textId="77777777" w:rsidR="00C54C04" w:rsidRPr="00C54C04" w:rsidRDefault="00C54C04" w:rsidP="00CE4EC9">
      <w:pPr>
        <w:pStyle w:val="Paragraphedeliste"/>
        <w:numPr>
          <w:ilvl w:val="0"/>
          <w:numId w:val="10"/>
        </w:numPr>
        <w:jc w:val="both"/>
        <w:rPr>
          <w:rFonts w:ascii="Calibri" w:eastAsia="Times New Roman" w:hAnsi="Calibri" w:cs="Times New Roman"/>
          <w:lang w:val="fr-ML" w:eastAsia="fr-FR"/>
        </w:rPr>
      </w:pPr>
      <w:r w:rsidRPr="00C54C04">
        <w:rPr>
          <w:rFonts w:ascii="Times New Roman" w:hAnsi="Times New Roman" w:cs="Times New Roman"/>
          <w:i/>
        </w:rPr>
        <w:t>Dans quelle mesure les produits des différents portefeuilles  sont-ils cohérents entre eux et avec les effets de l’UNSDCF auxquels ils contribuent ?</w:t>
      </w:r>
    </w:p>
    <w:p w14:paraId="7943E1B4" w14:textId="77777777" w:rsidR="00C54C04" w:rsidRPr="00C54C04" w:rsidRDefault="00C54C04" w:rsidP="00CE4EC9">
      <w:pPr>
        <w:pStyle w:val="Paragraphedeliste"/>
        <w:numPr>
          <w:ilvl w:val="0"/>
          <w:numId w:val="10"/>
        </w:numPr>
        <w:jc w:val="both"/>
        <w:rPr>
          <w:rFonts w:ascii="Calibri" w:eastAsia="Times New Roman" w:hAnsi="Calibri" w:cs="Times New Roman"/>
          <w:lang w:val="fr-ML" w:eastAsia="fr-FR"/>
        </w:rPr>
      </w:pPr>
      <w:r w:rsidRPr="00C54C04">
        <w:rPr>
          <w:rFonts w:ascii="Times New Roman" w:hAnsi="Times New Roman" w:cs="Times New Roman"/>
          <w:i/>
        </w:rPr>
        <w:t>Dans quelle mesure les projets mis en œuvre avec l’appui technique et financier du PNUD ont-ils développés des synergies et des complémentarités entre eux ?</w:t>
      </w:r>
    </w:p>
    <w:p w14:paraId="3C36A43C" w14:textId="77777777" w:rsidR="00C54C04" w:rsidRPr="00C54C04" w:rsidRDefault="00C54C04" w:rsidP="00CE4EC9">
      <w:pPr>
        <w:pStyle w:val="Paragraphedeliste"/>
        <w:numPr>
          <w:ilvl w:val="0"/>
          <w:numId w:val="10"/>
        </w:numPr>
        <w:jc w:val="both"/>
        <w:rPr>
          <w:rFonts w:ascii="Times New Roman" w:hAnsi="Times New Roman" w:cs="Times New Roman"/>
          <w:i/>
        </w:rPr>
      </w:pPr>
      <w:r w:rsidRPr="00C54C04">
        <w:rPr>
          <w:rFonts w:ascii="Times New Roman" w:hAnsi="Times New Roman" w:cs="Times New Roman"/>
          <w:i/>
        </w:rPr>
        <w:t>Dans quelle mesure le PNUD a-t-il développé des synergies et des complémentarités avec les partenaires nationaux, les autres PTF particulièrement avec les agences des nations Unies ?</w:t>
      </w:r>
    </w:p>
    <w:p w14:paraId="174776BA" w14:textId="77777777" w:rsidR="00C54C04" w:rsidRPr="00C54C04" w:rsidRDefault="00C54C04" w:rsidP="00C54C04">
      <w:pPr>
        <w:ind w:left="-450"/>
        <w:jc w:val="both"/>
        <w:rPr>
          <w:rFonts w:ascii="Bodoni MT Black" w:hAnsi="Bodoni MT Black"/>
          <w:b/>
          <w:bCs/>
          <w:sz w:val="24"/>
          <w:szCs w:val="24"/>
        </w:rPr>
      </w:pPr>
      <w:r w:rsidRPr="00C54C04">
        <w:rPr>
          <w:rFonts w:ascii="Bodoni MT Black" w:hAnsi="Bodoni MT Black"/>
          <w:b/>
          <w:bCs/>
          <w:sz w:val="24"/>
          <w:szCs w:val="24"/>
        </w:rPr>
        <w:t>Durabilité</w:t>
      </w:r>
    </w:p>
    <w:p w14:paraId="2BA28ABF" w14:textId="77777777" w:rsidR="00C54C04" w:rsidRPr="00C54C04" w:rsidRDefault="00C54C04" w:rsidP="00CE4EC9">
      <w:pPr>
        <w:pStyle w:val="Paragraphedeliste"/>
        <w:numPr>
          <w:ilvl w:val="0"/>
          <w:numId w:val="11"/>
        </w:numPr>
        <w:jc w:val="both"/>
        <w:rPr>
          <w:rFonts w:ascii="Times New Roman" w:hAnsi="Times New Roman" w:cs="Times New Roman"/>
          <w:i/>
        </w:rPr>
      </w:pPr>
      <w:r w:rsidRPr="00C54C04">
        <w:rPr>
          <w:rFonts w:ascii="Times New Roman" w:eastAsia="Times New Roman" w:hAnsi="Times New Roman" w:cs="Times New Roman"/>
          <w:i/>
          <w:lang w:val="fr-ML" w:eastAsia="fr-FR"/>
        </w:rPr>
        <w:t xml:space="preserve">Le Bureau Pays a-t-il mis en place les conditions nécessaires permettant d’obtenir des résultats durables pour ses programmes ? </w:t>
      </w:r>
      <w:r w:rsidRPr="00C54C04">
        <w:rPr>
          <w:rFonts w:ascii="Times New Roman" w:eastAsia="Times New Roman" w:hAnsi="Times New Roman" w:cs="Times New Roman"/>
          <w:i/>
          <w:lang w:eastAsia="fr-FR"/>
        </w:rPr>
        <w:t>Que peut-on faire pour renforcer la durabilité ?</w:t>
      </w:r>
    </w:p>
    <w:p w14:paraId="15B19EAD" w14:textId="77777777" w:rsidR="00C54C04" w:rsidRPr="00C54C04" w:rsidRDefault="00C54C04" w:rsidP="00CE4EC9">
      <w:pPr>
        <w:pStyle w:val="Paragraphedeliste"/>
        <w:numPr>
          <w:ilvl w:val="0"/>
          <w:numId w:val="11"/>
        </w:numPr>
        <w:jc w:val="both"/>
        <w:rPr>
          <w:rFonts w:ascii="Times New Roman" w:hAnsi="Times New Roman" w:cs="Times New Roman"/>
          <w:i/>
        </w:rPr>
      </w:pPr>
      <w:r w:rsidRPr="00C54C04">
        <w:rPr>
          <w:rFonts w:ascii="Times New Roman" w:eastAsia="Times New Roman" w:hAnsi="Times New Roman" w:cs="Times New Roman"/>
          <w:i/>
          <w:lang w:val="fr-ML" w:eastAsia="fr-FR"/>
        </w:rPr>
        <w:t>Le CPD est-il suffisamment bien pensé pour garder sa pertinence au regard des évolutions de la situation ?</w:t>
      </w:r>
    </w:p>
    <w:p w14:paraId="5A210BCB" w14:textId="77777777" w:rsidR="00C54C04" w:rsidRDefault="00C54C04" w:rsidP="00CE4EC9">
      <w:pPr>
        <w:pStyle w:val="Paragraphedeliste"/>
        <w:numPr>
          <w:ilvl w:val="0"/>
          <w:numId w:val="11"/>
        </w:numPr>
        <w:jc w:val="both"/>
        <w:rPr>
          <w:rFonts w:ascii="Times New Roman" w:hAnsi="Times New Roman" w:cs="Times New Roman"/>
          <w:i/>
          <w:lang w:val="fr-ML"/>
        </w:rPr>
      </w:pPr>
      <w:r w:rsidRPr="00C54C04">
        <w:rPr>
          <w:rFonts w:ascii="Times New Roman" w:hAnsi="Times New Roman" w:cs="Times New Roman"/>
          <w:i/>
          <w:lang w:val="fr-ML"/>
        </w:rPr>
        <w:t>Quels sont les risques liés à la durabilité du programme ?</w:t>
      </w:r>
    </w:p>
    <w:p w14:paraId="40CE4662" w14:textId="77777777" w:rsidR="00446397" w:rsidRPr="00C54C04" w:rsidRDefault="00446397" w:rsidP="00446397">
      <w:pPr>
        <w:pStyle w:val="Paragraphedeliste"/>
        <w:ind w:left="270"/>
        <w:jc w:val="both"/>
        <w:rPr>
          <w:rFonts w:ascii="Times New Roman" w:hAnsi="Times New Roman" w:cs="Times New Roman"/>
          <w:i/>
          <w:lang w:val="fr-ML"/>
        </w:rPr>
      </w:pPr>
    </w:p>
    <w:p w14:paraId="446EFD0F" w14:textId="77777777" w:rsidR="00C54C04" w:rsidRDefault="00C54C04" w:rsidP="00C54C04">
      <w:pPr>
        <w:ind w:left="-450"/>
        <w:jc w:val="both"/>
        <w:rPr>
          <w:b/>
          <w:bCs/>
        </w:rPr>
      </w:pPr>
      <w:r w:rsidRPr="00C54C04">
        <w:rPr>
          <w:rFonts w:ascii="Bodoni MT Black" w:hAnsi="Bodoni MT Black"/>
          <w:b/>
          <w:bCs/>
          <w:sz w:val="24"/>
          <w:szCs w:val="24"/>
        </w:rPr>
        <w:t>Droits fondamentaux</w:t>
      </w:r>
      <w:r>
        <w:rPr>
          <w:b/>
          <w:bCs/>
        </w:rPr>
        <w:t> </w:t>
      </w:r>
    </w:p>
    <w:p w14:paraId="70EF1205" w14:textId="77777777" w:rsidR="00C54C04" w:rsidRPr="00C54C04" w:rsidRDefault="00C54C04" w:rsidP="00CE4EC9">
      <w:pPr>
        <w:pStyle w:val="Paragraphedeliste"/>
        <w:numPr>
          <w:ilvl w:val="0"/>
          <w:numId w:val="12"/>
        </w:numPr>
        <w:jc w:val="both"/>
        <w:rPr>
          <w:rFonts w:ascii="Times New Roman" w:hAnsi="Times New Roman" w:cs="Times New Roman"/>
          <w:i/>
          <w:lang w:val="fr-ML"/>
        </w:rPr>
      </w:pPr>
      <w:r w:rsidRPr="00C54C04">
        <w:rPr>
          <w:rFonts w:ascii="Times New Roman" w:hAnsi="Times New Roman" w:cs="Times New Roman"/>
          <w:i/>
          <w:lang w:val="fr-ML"/>
        </w:rPr>
        <w:t xml:space="preserve">Dans quelle mesure les pauvres, les personnes handicapées, les femmes et d’autres groupes défavorisés ou marginalisés ont-ils bénéficié de la mise en œuvre du CPD ? </w:t>
      </w:r>
    </w:p>
    <w:p w14:paraId="1E934766" w14:textId="77777777" w:rsidR="00C54C04" w:rsidRDefault="00C54C04" w:rsidP="00C54C04">
      <w:pPr>
        <w:ind w:left="-450"/>
        <w:jc w:val="both"/>
        <w:rPr>
          <w:b/>
          <w:bCs/>
          <w:lang w:val="fr-ML"/>
        </w:rPr>
      </w:pPr>
      <w:r w:rsidRPr="00C54C04">
        <w:rPr>
          <w:rFonts w:ascii="Bodoni MT Black" w:hAnsi="Bodoni MT Black"/>
          <w:b/>
          <w:bCs/>
          <w:sz w:val="24"/>
          <w:szCs w:val="24"/>
        </w:rPr>
        <w:t>Égalité des sexes et genre</w:t>
      </w:r>
      <w:r>
        <w:rPr>
          <w:b/>
          <w:bCs/>
          <w:lang w:val="fr-ML"/>
        </w:rPr>
        <w:t> </w:t>
      </w:r>
    </w:p>
    <w:p w14:paraId="1326D805" w14:textId="77777777" w:rsidR="00C54C04" w:rsidRPr="00C54C04" w:rsidRDefault="00C54C04" w:rsidP="00CE4EC9">
      <w:pPr>
        <w:pStyle w:val="Paragraphedeliste"/>
        <w:numPr>
          <w:ilvl w:val="0"/>
          <w:numId w:val="13"/>
        </w:numPr>
        <w:jc w:val="both"/>
        <w:rPr>
          <w:rFonts w:ascii="Times New Roman" w:hAnsi="Times New Roman" w:cs="Times New Roman"/>
          <w:i/>
          <w:lang w:val="fr-ML"/>
        </w:rPr>
      </w:pPr>
      <w:r w:rsidRPr="00C54C04">
        <w:rPr>
          <w:rFonts w:ascii="Times New Roman" w:eastAsia="Times New Roman" w:hAnsi="Times New Roman" w:cs="Times New Roman"/>
          <w:i/>
          <w:lang w:val="fr-ML" w:eastAsia="fr-FR"/>
        </w:rPr>
        <w:t xml:space="preserve">Dans quelle mesure l’égalité des sexes et l’autonomisation des femmes ont-elles été prises en compte dans la conception, la mise en œuvre et le suivi du CPD ?  </w:t>
      </w:r>
      <w:r w:rsidRPr="00C54C04">
        <w:rPr>
          <w:rFonts w:ascii="Times New Roman" w:eastAsia="Times New Roman" w:hAnsi="Times New Roman" w:cs="Times New Roman"/>
          <w:i/>
          <w:lang w:eastAsia="fr-FR"/>
        </w:rPr>
        <w:t>Que devo</w:t>
      </w:r>
      <w:r w:rsidR="009A75F8">
        <w:rPr>
          <w:rFonts w:ascii="Times New Roman" w:eastAsia="Times New Roman" w:hAnsi="Times New Roman" w:cs="Times New Roman"/>
          <w:i/>
          <w:lang w:eastAsia="fr-FR"/>
        </w:rPr>
        <w:t>ns-nous faire de mieux en 2023 -</w:t>
      </w:r>
      <w:r w:rsidRPr="00C54C04">
        <w:rPr>
          <w:rFonts w:ascii="Times New Roman" w:eastAsia="Times New Roman" w:hAnsi="Times New Roman" w:cs="Times New Roman"/>
          <w:i/>
          <w:lang w:eastAsia="fr-FR"/>
        </w:rPr>
        <w:t xml:space="preserve"> 2024 ?</w:t>
      </w:r>
    </w:p>
    <w:p w14:paraId="5439E1A0" w14:textId="77777777" w:rsidR="00C54C04" w:rsidRPr="00C54C04" w:rsidRDefault="00BB36A7" w:rsidP="00CE4EC9">
      <w:pPr>
        <w:pStyle w:val="Paragraphedeliste"/>
        <w:numPr>
          <w:ilvl w:val="0"/>
          <w:numId w:val="13"/>
        </w:numPr>
        <w:jc w:val="both"/>
        <w:rPr>
          <w:rFonts w:ascii="Times New Roman" w:hAnsi="Times New Roman" w:cs="Times New Roman"/>
          <w:i/>
          <w:lang w:val="fr-ML"/>
        </w:rPr>
      </w:pPr>
      <w:r w:rsidRPr="00C54C04">
        <w:rPr>
          <w:rFonts w:ascii="Times New Roman" w:eastAsia="Times New Roman" w:hAnsi="Times New Roman" w:cs="Times New Roman"/>
          <w:i/>
          <w:lang w:val="fr-ML" w:eastAsia="fr-FR"/>
        </w:rPr>
        <w:t>Quels</w:t>
      </w:r>
      <w:r w:rsidR="00C54C04" w:rsidRPr="00C54C04">
        <w:rPr>
          <w:rFonts w:ascii="Times New Roman" w:eastAsia="Times New Roman" w:hAnsi="Times New Roman" w:cs="Times New Roman"/>
          <w:i/>
          <w:lang w:val="fr-ML" w:eastAsia="fr-FR"/>
        </w:rPr>
        <w:t xml:space="preserve"> mécanismes, procédures et politiques existent pour assurer l’égalité des sexes, l’autonomisation des femmes, les droits humains ?</w:t>
      </w:r>
    </w:p>
    <w:p w14:paraId="4B919E9A" w14:textId="77777777" w:rsidR="00C54C04" w:rsidRPr="00C54C04" w:rsidRDefault="00C54C04" w:rsidP="00CE4EC9">
      <w:pPr>
        <w:pStyle w:val="Paragraphedeliste"/>
        <w:numPr>
          <w:ilvl w:val="0"/>
          <w:numId w:val="13"/>
        </w:numPr>
        <w:jc w:val="both"/>
        <w:rPr>
          <w:rFonts w:ascii="Times New Roman" w:hAnsi="Times New Roman" w:cs="Times New Roman"/>
          <w:i/>
          <w:lang w:val="fr-ML"/>
        </w:rPr>
      </w:pPr>
      <w:r w:rsidRPr="00C54C04">
        <w:rPr>
          <w:rFonts w:ascii="Times New Roman" w:eastAsia="Times New Roman" w:hAnsi="Times New Roman" w:cs="Times New Roman"/>
          <w:i/>
          <w:lang w:val="fr-ML" w:eastAsia="fr-FR"/>
        </w:rPr>
        <w:t xml:space="preserve">Les marqueurs de genre affectés aux projets mis en œuvre reflètent-t-ils la réalité ? </w:t>
      </w:r>
    </w:p>
    <w:p w14:paraId="2C7E4DDE" w14:textId="77777777" w:rsidR="005D0279" w:rsidRPr="00B4507D" w:rsidRDefault="6BE8EA81" w:rsidP="00B4507D">
      <w:pPr>
        <w:pStyle w:val="Titre2"/>
        <w:ind w:left="-450"/>
        <w:rPr>
          <w:rFonts w:ascii="Bernard MT Condensed" w:hAnsi="Bernard MT Condensed"/>
          <w:sz w:val="28"/>
          <w:szCs w:val="28"/>
        </w:rPr>
      </w:pPr>
      <w:bookmarkStart w:id="30" w:name="_Toc2053557224"/>
      <w:bookmarkStart w:id="31" w:name="_Toc126056198"/>
      <w:r w:rsidRPr="06EB00D0">
        <w:rPr>
          <w:rFonts w:ascii="Bernard MT Condensed" w:hAnsi="Bernard MT Condensed"/>
          <w:sz w:val="28"/>
          <w:szCs w:val="28"/>
        </w:rPr>
        <w:t>III</w:t>
      </w:r>
      <w:r w:rsidR="72FFA5D0" w:rsidRPr="06EB00D0">
        <w:rPr>
          <w:rFonts w:ascii="Bernard MT Condensed" w:hAnsi="Bernard MT Condensed"/>
          <w:sz w:val="28"/>
          <w:szCs w:val="28"/>
        </w:rPr>
        <w:t>.4</w:t>
      </w:r>
      <w:r w:rsidR="7A71A8C4" w:rsidRPr="06EB00D0">
        <w:rPr>
          <w:rFonts w:ascii="Bernard MT Condensed" w:hAnsi="Bernard MT Condensed"/>
          <w:sz w:val="28"/>
          <w:szCs w:val="28"/>
        </w:rPr>
        <w:t xml:space="preserve"> - Approche méthodologique de l’évaluation</w:t>
      </w:r>
      <w:bookmarkEnd w:id="30"/>
      <w:bookmarkEnd w:id="31"/>
    </w:p>
    <w:p w14:paraId="047E01E9" w14:textId="77777777" w:rsidR="00CE3602" w:rsidRDefault="005D0279" w:rsidP="005D0279">
      <w:pPr>
        <w:ind w:left="-450"/>
        <w:jc w:val="both"/>
        <w:rPr>
          <w:rFonts w:ascii="Times New Roman" w:hAnsi="Times New Roman"/>
        </w:rPr>
      </w:pPr>
      <w:r w:rsidRPr="005D0279">
        <w:rPr>
          <w:rFonts w:ascii="Times New Roman" w:hAnsi="Times New Roman"/>
        </w:rPr>
        <w:t xml:space="preserve">L’approche méthodologique de l’évaluation à mi-parcours </w:t>
      </w:r>
      <w:r w:rsidR="00BE53A9">
        <w:rPr>
          <w:rFonts w:ascii="Times New Roman" w:hAnsi="Times New Roman"/>
        </w:rPr>
        <w:t xml:space="preserve">a consisté à </w:t>
      </w:r>
      <w:r w:rsidR="00C62A31">
        <w:rPr>
          <w:rFonts w:ascii="Times New Roman" w:hAnsi="Times New Roman"/>
        </w:rPr>
        <w:t>répondre</w:t>
      </w:r>
      <w:r w:rsidR="00BE53A9">
        <w:rPr>
          <w:rFonts w:ascii="Times New Roman" w:hAnsi="Times New Roman"/>
        </w:rPr>
        <w:t xml:space="preserve"> aux questions et sous questions évaluatives en se basant sur des données probantes ou des évidences recueillies en ayant recours à</w:t>
      </w:r>
      <w:r w:rsidRPr="005D0279">
        <w:rPr>
          <w:rFonts w:ascii="Times New Roman" w:hAnsi="Times New Roman"/>
        </w:rPr>
        <w:t xml:space="preserve"> une combinaison des méthodes quantitatives et qualitatives.</w:t>
      </w:r>
      <w:r>
        <w:rPr>
          <w:rFonts w:ascii="Times New Roman" w:hAnsi="Times New Roman"/>
        </w:rPr>
        <w:t xml:space="preserve"> </w:t>
      </w:r>
      <w:r w:rsidR="00BB36A7">
        <w:rPr>
          <w:rFonts w:ascii="Times New Roman" w:hAnsi="Times New Roman"/>
        </w:rPr>
        <w:t>Précisément</w:t>
      </w:r>
      <w:r>
        <w:rPr>
          <w:rFonts w:ascii="Times New Roman" w:hAnsi="Times New Roman"/>
        </w:rPr>
        <w:t xml:space="preserve">, les méthodes quantitatives ont permis d’analyser les données secondaires collectées à travers l’exploitation de quelques documents. Cependant, les méthodes qualitatives ont permis de recueillir les perceptions des informateurs clés et des bénéficiaires au cours des groupes de discussion. Elle s’est focalisée sur </w:t>
      </w:r>
      <w:r w:rsidRPr="005D0279">
        <w:rPr>
          <w:rFonts w:ascii="Times New Roman" w:hAnsi="Times New Roman"/>
        </w:rPr>
        <w:t>la revue documentaire, la conduite des entretiens avec des informateurs clés, les groupes de discussion et l’observation directe</w:t>
      </w:r>
      <w:r w:rsidR="00CE3602">
        <w:rPr>
          <w:rFonts w:ascii="Times New Roman" w:hAnsi="Times New Roman"/>
        </w:rPr>
        <w:t xml:space="preserve">. La collecte documentaire a été essentiellement </w:t>
      </w:r>
      <w:r w:rsidR="00BB36A7">
        <w:rPr>
          <w:rFonts w:ascii="Times New Roman" w:hAnsi="Times New Roman"/>
        </w:rPr>
        <w:t>réalisée</w:t>
      </w:r>
      <w:r w:rsidR="00CE3602">
        <w:rPr>
          <w:rFonts w:ascii="Times New Roman" w:hAnsi="Times New Roman"/>
        </w:rPr>
        <w:t xml:space="preserve"> auprès du bureau du PNUD, du bureau du Coordonnateur résident, de quelques agences des Nations Unies, des partenaires d’exécution, des institutions et des OSC bénéficiaires et des Partenaires techniques et financiers. Les entretiens ont été conduits avec des informateurs clés identifiés dans ces </w:t>
      </w:r>
      <w:r w:rsidR="00C62A31">
        <w:rPr>
          <w:rFonts w:ascii="Times New Roman" w:hAnsi="Times New Roman"/>
        </w:rPr>
        <w:t>différentes</w:t>
      </w:r>
      <w:r w:rsidR="00CE3602">
        <w:rPr>
          <w:rFonts w:ascii="Times New Roman" w:hAnsi="Times New Roman"/>
        </w:rPr>
        <w:t xml:space="preserve"> institu</w:t>
      </w:r>
      <w:r w:rsidR="00BE53A9">
        <w:rPr>
          <w:rFonts w:ascii="Times New Roman" w:hAnsi="Times New Roman"/>
        </w:rPr>
        <w:t xml:space="preserve">tions </w:t>
      </w:r>
      <w:r>
        <w:rPr>
          <w:rFonts w:ascii="Times New Roman" w:hAnsi="Times New Roman"/>
        </w:rPr>
        <w:t>lors de la visite</w:t>
      </w:r>
      <w:r w:rsidRPr="005D0279">
        <w:rPr>
          <w:rFonts w:ascii="Times New Roman" w:hAnsi="Times New Roman"/>
        </w:rPr>
        <w:t xml:space="preserve"> de terrain</w:t>
      </w:r>
      <w:r>
        <w:rPr>
          <w:rFonts w:ascii="Times New Roman" w:hAnsi="Times New Roman"/>
        </w:rPr>
        <w:t xml:space="preserve"> effectuée à Mopti. La triangulation des sources des données a permis de s’assurer de la fiabilité des données recueillies à travers la collecte et l’analyse documentaire, les entretiens avec les informateurs clés, les groupes de discussion et les visites de terrain.</w:t>
      </w:r>
    </w:p>
    <w:p w14:paraId="711C0D53" w14:textId="77777777" w:rsidR="005D0279" w:rsidRPr="00B4507D" w:rsidRDefault="6BE8EA81" w:rsidP="00B4507D">
      <w:pPr>
        <w:pStyle w:val="Titre3"/>
        <w:ind w:left="-450"/>
        <w:rPr>
          <w:rFonts w:ascii="Bernard MT Condensed" w:hAnsi="Bernard MT Condensed"/>
        </w:rPr>
      </w:pPr>
      <w:bookmarkStart w:id="32" w:name="_Toc643451098"/>
      <w:bookmarkStart w:id="33" w:name="_Toc126056199"/>
      <w:r w:rsidRPr="06EB00D0">
        <w:rPr>
          <w:rFonts w:ascii="Bernard MT Condensed" w:hAnsi="Bernard MT Condensed"/>
        </w:rPr>
        <w:t>III</w:t>
      </w:r>
      <w:r w:rsidR="72FFA5D0" w:rsidRPr="06EB00D0">
        <w:rPr>
          <w:rFonts w:ascii="Bernard MT Condensed" w:hAnsi="Bernard MT Condensed"/>
        </w:rPr>
        <w:t>.4</w:t>
      </w:r>
      <w:r w:rsidR="34205956" w:rsidRPr="06EB00D0">
        <w:rPr>
          <w:rFonts w:ascii="Bernard MT Condensed" w:hAnsi="Bernard MT Condensed"/>
        </w:rPr>
        <w:t>.1 - Collecte documentaire</w:t>
      </w:r>
      <w:bookmarkEnd w:id="32"/>
      <w:bookmarkEnd w:id="33"/>
    </w:p>
    <w:p w14:paraId="5C382682" w14:textId="77777777" w:rsidR="0082120D" w:rsidRPr="00F87181" w:rsidRDefault="12514528" w:rsidP="005D0279">
      <w:pPr>
        <w:ind w:left="-450"/>
        <w:jc w:val="both"/>
        <w:rPr>
          <w:rFonts w:ascii="Bernard MT Condensed" w:hAnsi="Bernard MT Condensed" w:cs="Times New Roman"/>
          <w:sz w:val="24"/>
          <w:szCs w:val="24"/>
        </w:rPr>
      </w:pPr>
      <w:r w:rsidRPr="06EB00D0">
        <w:rPr>
          <w:rFonts w:ascii="Times New Roman" w:hAnsi="Times New Roman"/>
        </w:rPr>
        <w:t xml:space="preserve">La collecte documentaire a été essentiellement réalisée auprès du bureau du PNUD, du bureau du Coordonnateur résident, de quelques agences des Nations Unies, des partenaires d’exécution, des institutions et des OSC bénéficiaires et des Partenaires techniques et financiers. La liste des documents collectés et exploités est jointe en annexe. </w:t>
      </w:r>
    </w:p>
    <w:p w14:paraId="712A1EB8" w14:textId="77777777" w:rsidR="00CE3602" w:rsidRPr="00B4507D" w:rsidRDefault="6BE8EA81" w:rsidP="00B4507D">
      <w:pPr>
        <w:pStyle w:val="Titre3"/>
        <w:ind w:left="-450"/>
        <w:rPr>
          <w:rFonts w:ascii="Bernard MT Condensed" w:hAnsi="Bernard MT Condensed"/>
        </w:rPr>
      </w:pPr>
      <w:bookmarkStart w:id="34" w:name="_Toc838310521"/>
      <w:bookmarkStart w:id="35" w:name="_Toc126056200"/>
      <w:r w:rsidRPr="06EB00D0">
        <w:rPr>
          <w:rFonts w:ascii="Bernard MT Condensed" w:hAnsi="Bernard MT Condensed"/>
        </w:rPr>
        <w:t>III</w:t>
      </w:r>
      <w:r w:rsidR="72FFA5D0" w:rsidRPr="06EB00D0">
        <w:rPr>
          <w:rFonts w:ascii="Bernard MT Condensed" w:hAnsi="Bernard MT Condensed"/>
        </w:rPr>
        <w:t>.4</w:t>
      </w:r>
      <w:r w:rsidR="34205956" w:rsidRPr="06EB00D0">
        <w:rPr>
          <w:rFonts w:ascii="Bernard MT Condensed" w:hAnsi="Bernard MT Condensed"/>
        </w:rPr>
        <w:t>.2 - Entretiens avec les informateurs clés</w:t>
      </w:r>
      <w:bookmarkEnd w:id="34"/>
      <w:bookmarkEnd w:id="35"/>
    </w:p>
    <w:p w14:paraId="77E95C58" w14:textId="77777777" w:rsidR="0082120D" w:rsidRDefault="0082120D" w:rsidP="005D0279">
      <w:pPr>
        <w:ind w:left="-450"/>
        <w:jc w:val="both"/>
        <w:rPr>
          <w:rFonts w:ascii="Times New Roman" w:hAnsi="Times New Roman"/>
        </w:rPr>
      </w:pPr>
      <w:r>
        <w:rPr>
          <w:rFonts w:ascii="Times New Roman" w:hAnsi="Times New Roman"/>
        </w:rPr>
        <w:t xml:space="preserve">Les entretiens ont été conduits avec des informateurs clés identifiés dans ces </w:t>
      </w:r>
      <w:r w:rsidR="00AD459A">
        <w:rPr>
          <w:rFonts w:ascii="Times New Roman" w:hAnsi="Times New Roman"/>
        </w:rPr>
        <w:t>différentes</w:t>
      </w:r>
      <w:r>
        <w:rPr>
          <w:rFonts w:ascii="Times New Roman" w:hAnsi="Times New Roman"/>
        </w:rPr>
        <w:t xml:space="preserve"> institutions en concertation avec le PNUD. Le tableau </w:t>
      </w:r>
      <w:r w:rsidR="00AD459A">
        <w:rPr>
          <w:rFonts w:ascii="Times New Roman" w:hAnsi="Times New Roman"/>
        </w:rPr>
        <w:t>ci-après</w:t>
      </w:r>
      <w:r>
        <w:rPr>
          <w:rFonts w:ascii="Times New Roman" w:hAnsi="Times New Roman"/>
        </w:rPr>
        <w:t xml:space="preserve"> indique les informateurs clés impliqués dans les entretiens.</w:t>
      </w:r>
    </w:p>
    <w:p w14:paraId="4E88A490" w14:textId="77777777" w:rsidR="0082120D" w:rsidRPr="00F21747" w:rsidRDefault="0082120D" w:rsidP="0082120D">
      <w:pPr>
        <w:rPr>
          <w:rFonts w:ascii="Times New Roman" w:hAnsi="Times New Roman" w:cs="Times New Roman"/>
          <w:b/>
          <w:i/>
        </w:rPr>
      </w:pPr>
      <w:r w:rsidRPr="00F21747">
        <w:rPr>
          <w:rFonts w:ascii="Times New Roman" w:hAnsi="Times New Roman" w:cs="Times New Roman"/>
          <w:b/>
          <w:i/>
        </w:rPr>
        <w:t xml:space="preserve">Tableau 1 : Informateurs clés impliqués dans les entretiens </w:t>
      </w:r>
    </w:p>
    <w:tbl>
      <w:tblPr>
        <w:tblStyle w:val="Grilledutableau"/>
        <w:tblW w:w="0" w:type="auto"/>
        <w:tblInd w:w="-450" w:type="dxa"/>
        <w:tblLook w:val="04A0" w:firstRow="1" w:lastRow="0" w:firstColumn="1" w:lastColumn="0" w:noHBand="0" w:noVBand="1"/>
      </w:tblPr>
      <w:tblGrid>
        <w:gridCol w:w="3149"/>
        <w:gridCol w:w="3149"/>
        <w:gridCol w:w="3149"/>
      </w:tblGrid>
      <w:tr w:rsidR="0082120D" w14:paraId="59E1CBF7" w14:textId="77777777" w:rsidTr="00AD459A">
        <w:trPr>
          <w:trHeight w:val="602"/>
        </w:trPr>
        <w:tc>
          <w:tcPr>
            <w:tcW w:w="3149" w:type="dxa"/>
            <w:shd w:val="clear" w:color="auto" w:fill="A6A6A6" w:themeFill="background1" w:themeFillShade="A6"/>
          </w:tcPr>
          <w:p w14:paraId="6B1E073F" w14:textId="77777777" w:rsidR="0082120D" w:rsidRPr="00E70F06" w:rsidRDefault="0082120D" w:rsidP="0082120D">
            <w:pPr>
              <w:jc w:val="center"/>
              <w:rPr>
                <w:rFonts w:ascii="Times New Roman" w:hAnsi="Times New Roman" w:cs="Times New Roman"/>
                <w:b/>
              </w:rPr>
            </w:pPr>
            <w:r w:rsidRPr="00E70F06">
              <w:rPr>
                <w:rFonts w:ascii="Times New Roman" w:hAnsi="Times New Roman" w:cs="Times New Roman"/>
                <w:b/>
              </w:rPr>
              <w:t>Désignation des informateurs clés</w:t>
            </w:r>
          </w:p>
        </w:tc>
        <w:tc>
          <w:tcPr>
            <w:tcW w:w="3149" w:type="dxa"/>
            <w:shd w:val="clear" w:color="auto" w:fill="A6A6A6" w:themeFill="background1" w:themeFillShade="A6"/>
          </w:tcPr>
          <w:p w14:paraId="7A08DB0B" w14:textId="77777777" w:rsidR="0082120D" w:rsidRPr="00E70F06" w:rsidRDefault="0082120D" w:rsidP="0082120D">
            <w:pPr>
              <w:jc w:val="center"/>
              <w:rPr>
                <w:rFonts w:ascii="Times New Roman" w:hAnsi="Times New Roman" w:cs="Times New Roman"/>
                <w:b/>
              </w:rPr>
            </w:pPr>
            <w:r>
              <w:rPr>
                <w:rFonts w:ascii="Times New Roman" w:hAnsi="Times New Roman" w:cs="Times New Roman"/>
                <w:b/>
              </w:rPr>
              <w:t xml:space="preserve">Statuts ou fonctions </w:t>
            </w:r>
          </w:p>
        </w:tc>
        <w:tc>
          <w:tcPr>
            <w:tcW w:w="3149" w:type="dxa"/>
            <w:shd w:val="clear" w:color="auto" w:fill="A6A6A6" w:themeFill="background1" w:themeFillShade="A6"/>
          </w:tcPr>
          <w:p w14:paraId="40C82936" w14:textId="77777777" w:rsidR="0082120D" w:rsidRPr="00E70F06" w:rsidRDefault="0082120D" w:rsidP="0082120D">
            <w:pPr>
              <w:jc w:val="center"/>
              <w:rPr>
                <w:rFonts w:ascii="Times New Roman" w:hAnsi="Times New Roman" w:cs="Times New Roman"/>
                <w:b/>
              </w:rPr>
            </w:pPr>
            <w:r w:rsidRPr="00E70F06">
              <w:rPr>
                <w:rFonts w:ascii="Times New Roman" w:hAnsi="Times New Roman" w:cs="Times New Roman"/>
                <w:b/>
              </w:rPr>
              <w:t xml:space="preserve">Nombre </w:t>
            </w:r>
            <w:r>
              <w:rPr>
                <w:rFonts w:ascii="Times New Roman" w:hAnsi="Times New Roman" w:cs="Times New Roman"/>
                <w:b/>
              </w:rPr>
              <w:t xml:space="preserve">ou </w:t>
            </w:r>
            <w:r w:rsidRPr="00E70F06">
              <w:rPr>
                <w:rFonts w:ascii="Times New Roman" w:hAnsi="Times New Roman" w:cs="Times New Roman"/>
                <w:b/>
              </w:rPr>
              <w:t>Pourcentage</w:t>
            </w:r>
            <w:r>
              <w:rPr>
                <w:rFonts w:ascii="Times New Roman" w:hAnsi="Times New Roman" w:cs="Times New Roman"/>
                <w:b/>
              </w:rPr>
              <w:t xml:space="preserve"> de personnes, OSC </w:t>
            </w:r>
          </w:p>
        </w:tc>
      </w:tr>
      <w:tr w:rsidR="0082120D" w14:paraId="4027AF8F" w14:textId="77777777" w:rsidTr="0082120D">
        <w:trPr>
          <w:trHeight w:val="369"/>
        </w:trPr>
        <w:tc>
          <w:tcPr>
            <w:tcW w:w="3149" w:type="dxa"/>
          </w:tcPr>
          <w:p w14:paraId="465AAA48" w14:textId="77777777" w:rsidR="0082120D" w:rsidRPr="00E70F06" w:rsidRDefault="0082120D" w:rsidP="0082120D">
            <w:pPr>
              <w:jc w:val="both"/>
              <w:rPr>
                <w:rFonts w:ascii="Times New Roman" w:hAnsi="Times New Roman" w:cs="Times New Roman"/>
                <w:i/>
              </w:rPr>
            </w:pPr>
            <w:r w:rsidRPr="00E70F06">
              <w:rPr>
                <w:rFonts w:ascii="Times New Roman" w:hAnsi="Times New Roman" w:cs="Times New Roman"/>
                <w:i/>
              </w:rPr>
              <w:t>Personnel du PNUD</w:t>
            </w:r>
          </w:p>
        </w:tc>
        <w:tc>
          <w:tcPr>
            <w:tcW w:w="3149" w:type="dxa"/>
          </w:tcPr>
          <w:p w14:paraId="1F43670C" w14:textId="77777777" w:rsidR="0082120D" w:rsidRDefault="0082120D" w:rsidP="0082120D">
            <w:pPr>
              <w:jc w:val="both"/>
              <w:rPr>
                <w:rFonts w:ascii="Times New Roman" w:hAnsi="Times New Roman" w:cs="Times New Roman"/>
              </w:rPr>
            </w:pPr>
            <w:r>
              <w:rPr>
                <w:rFonts w:ascii="Times New Roman" w:hAnsi="Times New Roman" w:cs="Times New Roman"/>
              </w:rPr>
              <w:t xml:space="preserve">RR, RRA, Team leaders (Environnement, croissance inclusive), PMSU, Responsables projets, sections </w:t>
            </w:r>
            <w:proofErr w:type="spellStart"/>
            <w:r>
              <w:rPr>
                <w:rFonts w:ascii="Times New Roman" w:hAnsi="Times New Roman" w:cs="Times New Roman"/>
              </w:rPr>
              <w:t>procurement</w:t>
            </w:r>
            <w:proofErr w:type="spellEnd"/>
            <w:r>
              <w:rPr>
                <w:rFonts w:ascii="Times New Roman" w:hAnsi="Times New Roman" w:cs="Times New Roman"/>
              </w:rPr>
              <w:t>, finances</w:t>
            </w:r>
          </w:p>
        </w:tc>
        <w:tc>
          <w:tcPr>
            <w:tcW w:w="3149" w:type="dxa"/>
          </w:tcPr>
          <w:p w14:paraId="77D4F77F" w14:textId="77777777" w:rsidR="0082120D" w:rsidRDefault="002C39BF" w:rsidP="002C39BF">
            <w:pPr>
              <w:jc w:val="both"/>
              <w:rPr>
                <w:rFonts w:ascii="Times New Roman" w:hAnsi="Times New Roman" w:cs="Times New Roman"/>
              </w:rPr>
            </w:pPr>
            <w:r>
              <w:rPr>
                <w:rFonts w:ascii="Times New Roman" w:hAnsi="Times New Roman" w:cs="Times New Roman"/>
              </w:rPr>
              <w:t>12</w:t>
            </w:r>
          </w:p>
        </w:tc>
      </w:tr>
      <w:tr w:rsidR="0082120D" w14:paraId="6C310083" w14:textId="77777777" w:rsidTr="0082120D">
        <w:trPr>
          <w:trHeight w:val="369"/>
        </w:trPr>
        <w:tc>
          <w:tcPr>
            <w:tcW w:w="3149" w:type="dxa"/>
          </w:tcPr>
          <w:p w14:paraId="4D86D47E" w14:textId="77777777" w:rsidR="0082120D" w:rsidRPr="00E70F06" w:rsidRDefault="0082120D" w:rsidP="0082120D">
            <w:pPr>
              <w:jc w:val="both"/>
              <w:rPr>
                <w:rFonts w:ascii="Times New Roman" w:hAnsi="Times New Roman" w:cs="Times New Roman"/>
                <w:i/>
              </w:rPr>
            </w:pPr>
            <w:r w:rsidRPr="00E70F06">
              <w:rPr>
                <w:rFonts w:ascii="Times New Roman" w:hAnsi="Times New Roman" w:cs="Times New Roman"/>
                <w:i/>
              </w:rPr>
              <w:t>Personnel des autres agences</w:t>
            </w:r>
          </w:p>
        </w:tc>
        <w:tc>
          <w:tcPr>
            <w:tcW w:w="3149" w:type="dxa"/>
          </w:tcPr>
          <w:p w14:paraId="4892D3EB" w14:textId="77777777" w:rsidR="0082120D" w:rsidRDefault="0082120D" w:rsidP="0082120D">
            <w:pPr>
              <w:jc w:val="both"/>
              <w:rPr>
                <w:rFonts w:ascii="Times New Roman" w:hAnsi="Times New Roman" w:cs="Times New Roman"/>
              </w:rPr>
            </w:pPr>
            <w:r>
              <w:rPr>
                <w:rFonts w:ascii="Times New Roman" w:hAnsi="Times New Roman" w:cs="Times New Roman"/>
              </w:rPr>
              <w:t>Responsables des programmes des agences impliquées dans les programmes conjoints (UN WOMEN)</w:t>
            </w:r>
          </w:p>
        </w:tc>
        <w:tc>
          <w:tcPr>
            <w:tcW w:w="3149" w:type="dxa"/>
          </w:tcPr>
          <w:p w14:paraId="43D8B8A9" w14:textId="77777777" w:rsidR="0082120D" w:rsidRDefault="0082120D" w:rsidP="0082120D">
            <w:pPr>
              <w:jc w:val="both"/>
              <w:rPr>
                <w:rFonts w:ascii="Times New Roman" w:hAnsi="Times New Roman" w:cs="Times New Roman"/>
              </w:rPr>
            </w:pPr>
            <w:r>
              <w:rPr>
                <w:rFonts w:ascii="Times New Roman" w:hAnsi="Times New Roman" w:cs="Times New Roman"/>
              </w:rPr>
              <w:t xml:space="preserve">1  </w:t>
            </w:r>
          </w:p>
        </w:tc>
      </w:tr>
      <w:tr w:rsidR="0082120D" w14:paraId="5FA62253" w14:textId="77777777" w:rsidTr="0082120D">
        <w:trPr>
          <w:trHeight w:val="384"/>
        </w:trPr>
        <w:tc>
          <w:tcPr>
            <w:tcW w:w="3149" w:type="dxa"/>
          </w:tcPr>
          <w:p w14:paraId="2EED889E" w14:textId="77777777" w:rsidR="0082120D" w:rsidRPr="00E70F06" w:rsidRDefault="0082120D" w:rsidP="0082120D">
            <w:pPr>
              <w:jc w:val="both"/>
              <w:rPr>
                <w:rFonts w:ascii="Times New Roman" w:hAnsi="Times New Roman" w:cs="Times New Roman"/>
                <w:i/>
              </w:rPr>
            </w:pPr>
            <w:r w:rsidRPr="00E70F06">
              <w:rPr>
                <w:rFonts w:ascii="Times New Roman" w:hAnsi="Times New Roman" w:cs="Times New Roman"/>
                <w:i/>
              </w:rPr>
              <w:t>Personnel du Bureau du coordonnateur résident</w:t>
            </w:r>
            <w:r w:rsidR="002C39BF">
              <w:rPr>
                <w:rFonts w:ascii="Times New Roman" w:hAnsi="Times New Roman" w:cs="Times New Roman"/>
                <w:i/>
              </w:rPr>
              <w:t>, Coordonnateur projets PBF</w:t>
            </w:r>
            <w:r w:rsidRPr="00E70F06">
              <w:rPr>
                <w:rFonts w:ascii="Times New Roman" w:hAnsi="Times New Roman" w:cs="Times New Roman"/>
                <w:i/>
              </w:rPr>
              <w:t xml:space="preserve"> </w:t>
            </w:r>
          </w:p>
        </w:tc>
        <w:tc>
          <w:tcPr>
            <w:tcW w:w="3149" w:type="dxa"/>
          </w:tcPr>
          <w:p w14:paraId="699EE5F2" w14:textId="77777777" w:rsidR="0082120D" w:rsidRDefault="0082120D" w:rsidP="0082120D">
            <w:pPr>
              <w:jc w:val="both"/>
              <w:rPr>
                <w:rFonts w:ascii="Times New Roman" w:hAnsi="Times New Roman" w:cs="Times New Roman"/>
              </w:rPr>
            </w:pPr>
            <w:r>
              <w:rPr>
                <w:rFonts w:ascii="Times New Roman" w:hAnsi="Times New Roman" w:cs="Times New Roman"/>
              </w:rPr>
              <w:t xml:space="preserve">Chef du bureau, </w:t>
            </w:r>
          </w:p>
        </w:tc>
        <w:tc>
          <w:tcPr>
            <w:tcW w:w="3149" w:type="dxa"/>
          </w:tcPr>
          <w:p w14:paraId="0FE858DF" w14:textId="77777777" w:rsidR="0082120D" w:rsidRDefault="002C39BF" w:rsidP="0082120D">
            <w:pPr>
              <w:jc w:val="both"/>
              <w:rPr>
                <w:rFonts w:ascii="Times New Roman" w:hAnsi="Times New Roman" w:cs="Times New Roman"/>
              </w:rPr>
            </w:pPr>
            <w:r>
              <w:rPr>
                <w:rFonts w:ascii="Times New Roman" w:hAnsi="Times New Roman" w:cs="Times New Roman"/>
              </w:rPr>
              <w:t>2</w:t>
            </w:r>
            <w:r w:rsidR="0082120D">
              <w:rPr>
                <w:rFonts w:ascii="Times New Roman" w:hAnsi="Times New Roman" w:cs="Times New Roman"/>
              </w:rPr>
              <w:t xml:space="preserve"> </w:t>
            </w:r>
          </w:p>
        </w:tc>
      </w:tr>
      <w:tr w:rsidR="0082120D" w14:paraId="675DE20C" w14:textId="77777777" w:rsidTr="0082120D">
        <w:trPr>
          <w:trHeight w:val="369"/>
        </w:trPr>
        <w:tc>
          <w:tcPr>
            <w:tcW w:w="3149" w:type="dxa"/>
          </w:tcPr>
          <w:p w14:paraId="037FB6A7" w14:textId="77777777" w:rsidR="0082120D" w:rsidRPr="00E70F06" w:rsidRDefault="0082120D" w:rsidP="0082120D">
            <w:pPr>
              <w:jc w:val="both"/>
              <w:rPr>
                <w:rFonts w:ascii="Times New Roman" w:hAnsi="Times New Roman" w:cs="Times New Roman"/>
                <w:i/>
              </w:rPr>
            </w:pPr>
            <w:r w:rsidRPr="00E70F06">
              <w:rPr>
                <w:rFonts w:ascii="Times New Roman" w:hAnsi="Times New Roman" w:cs="Times New Roman"/>
                <w:i/>
              </w:rPr>
              <w:t>Personnel</w:t>
            </w:r>
            <w:r>
              <w:rPr>
                <w:rFonts w:ascii="Times New Roman" w:hAnsi="Times New Roman" w:cs="Times New Roman"/>
                <w:i/>
              </w:rPr>
              <w:t xml:space="preserve"> MINUSMA</w:t>
            </w:r>
          </w:p>
        </w:tc>
        <w:tc>
          <w:tcPr>
            <w:tcW w:w="3149" w:type="dxa"/>
          </w:tcPr>
          <w:p w14:paraId="558ED8BE" w14:textId="77777777" w:rsidR="0082120D" w:rsidRDefault="0082120D" w:rsidP="0082120D">
            <w:pPr>
              <w:jc w:val="both"/>
              <w:rPr>
                <w:rFonts w:ascii="Times New Roman" w:hAnsi="Times New Roman" w:cs="Times New Roman"/>
              </w:rPr>
            </w:pPr>
            <w:r>
              <w:rPr>
                <w:rFonts w:ascii="Times New Roman" w:hAnsi="Times New Roman" w:cs="Times New Roman"/>
              </w:rPr>
              <w:t>Expert Gouvernance (Justice)</w:t>
            </w:r>
          </w:p>
        </w:tc>
        <w:tc>
          <w:tcPr>
            <w:tcW w:w="3149" w:type="dxa"/>
          </w:tcPr>
          <w:p w14:paraId="641DD414" w14:textId="77777777" w:rsidR="0082120D" w:rsidRDefault="0082120D" w:rsidP="0082120D">
            <w:pPr>
              <w:jc w:val="both"/>
              <w:rPr>
                <w:rFonts w:ascii="Times New Roman" w:hAnsi="Times New Roman" w:cs="Times New Roman"/>
              </w:rPr>
            </w:pPr>
            <w:r>
              <w:rPr>
                <w:rFonts w:ascii="Times New Roman" w:hAnsi="Times New Roman" w:cs="Times New Roman"/>
              </w:rPr>
              <w:t>1</w:t>
            </w:r>
          </w:p>
        </w:tc>
      </w:tr>
      <w:tr w:rsidR="0082120D" w14:paraId="36433518" w14:textId="77777777" w:rsidTr="0082120D">
        <w:trPr>
          <w:trHeight w:val="369"/>
        </w:trPr>
        <w:tc>
          <w:tcPr>
            <w:tcW w:w="3149" w:type="dxa"/>
          </w:tcPr>
          <w:p w14:paraId="17B5DDF3" w14:textId="77777777" w:rsidR="0082120D" w:rsidRPr="00E70F06" w:rsidRDefault="0082120D" w:rsidP="0082120D">
            <w:pPr>
              <w:jc w:val="both"/>
              <w:rPr>
                <w:rFonts w:ascii="Times New Roman" w:hAnsi="Times New Roman" w:cs="Times New Roman"/>
                <w:i/>
              </w:rPr>
            </w:pPr>
            <w:r w:rsidRPr="00E70F06">
              <w:rPr>
                <w:rFonts w:ascii="Times New Roman" w:hAnsi="Times New Roman" w:cs="Times New Roman"/>
                <w:i/>
              </w:rPr>
              <w:t>Partenaires d’exécution des projets du PNUD</w:t>
            </w:r>
            <w:r w:rsidR="002C39BF">
              <w:rPr>
                <w:rFonts w:ascii="Times New Roman" w:hAnsi="Times New Roman" w:cs="Times New Roman"/>
                <w:i/>
              </w:rPr>
              <w:t xml:space="preserve"> et autres institutions </w:t>
            </w:r>
          </w:p>
        </w:tc>
        <w:tc>
          <w:tcPr>
            <w:tcW w:w="3149" w:type="dxa"/>
          </w:tcPr>
          <w:p w14:paraId="371062DC" w14:textId="77777777" w:rsidR="0082120D" w:rsidRDefault="0082120D" w:rsidP="0082120D">
            <w:pPr>
              <w:jc w:val="both"/>
              <w:rPr>
                <w:rFonts w:ascii="Times New Roman" w:hAnsi="Times New Roman" w:cs="Times New Roman"/>
              </w:rPr>
            </w:pPr>
            <w:r>
              <w:rPr>
                <w:rFonts w:ascii="Times New Roman" w:hAnsi="Times New Roman" w:cs="Times New Roman"/>
              </w:rPr>
              <w:t xml:space="preserve">Chefs de projets </w:t>
            </w:r>
          </w:p>
        </w:tc>
        <w:tc>
          <w:tcPr>
            <w:tcW w:w="3149" w:type="dxa"/>
          </w:tcPr>
          <w:p w14:paraId="0AAD5283" w14:textId="77777777" w:rsidR="0082120D" w:rsidRDefault="002C39BF" w:rsidP="0082120D">
            <w:pPr>
              <w:jc w:val="both"/>
              <w:rPr>
                <w:rFonts w:ascii="Times New Roman" w:hAnsi="Times New Roman" w:cs="Times New Roman"/>
              </w:rPr>
            </w:pPr>
            <w:r>
              <w:rPr>
                <w:rFonts w:ascii="Times New Roman" w:hAnsi="Times New Roman" w:cs="Times New Roman"/>
              </w:rPr>
              <w:t>14</w:t>
            </w:r>
          </w:p>
        </w:tc>
      </w:tr>
      <w:tr w:rsidR="0082120D" w14:paraId="0DF7D911" w14:textId="77777777" w:rsidTr="0082120D">
        <w:trPr>
          <w:trHeight w:val="384"/>
        </w:trPr>
        <w:tc>
          <w:tcPr>
            <w:tcW w:w="3149" w:type="dxa"/>
          </w:tcPr>
          <w:p w14:paraId="4B58BAD3" w14:textId="77777777" w:rsidR="0082120D" w:rsidRDefault="002C39BF" w:rsidP="0082120D">
            <w:pPr>
              <w:rPr>
                <w:rFonts w:ascii="Times New Roman" w:hAnsi="Times New Roman"/>
              </w:rPr>
            </w:pPr>
            <w:r>
              <w:rPr>
                <w:rFonts w:ascii="Times New Roman" w:hAnsi="Times New Roman"/>
              </w:rPr>
              <w:t>PTF</w:t>
            </w:r>
          </w:p>
        </w:tc>
        <w:tc>
          <w:tcPr>
            <w:tcW w:w="3149" w:type="dxa"/>
          </w:tcPr>
          <w:p w14:paraId="26041A14" w14:textId="77777777" w:rsidR="0082120D" w:rsidRDefault="002C39BF" w:rsidP="0082120D">
            <w:pPr>
              <w:rPr>
                <w:rFonts w:ascii="Times New Roman" w:hAnsi="Times New Roman"/>
              </w:rPr>
            </w:pPr>
            <w:r>
              <w:rPr>
                <w:rFonts w:ascii="Times New Roman" w:hAnsi="Times New Roman"/>
              </w:rPr>
              <w:t>-</w:t>
            </w:r>
          </w:p>
        </w:tc>
        <w:tc>
          <w:tcPr>
            <w:tcW w:w="3149" w:type="dxa"/>
          </w:tcPr>
          <w:p w14:paraId="06693A8D" w14:textId="77777777" w:rsidR="0082120D" w:rsidRDefault="002C39BF" w:rsidP="0082120D">
            <w:pPr>
              <w:rPr>
                <w:rFonts w:ascii="Times New Roman" w:hAnsi="Times New Roman"/>
              </w:rPr>
            </w:pPr>
            <w:r>
              <w:rPr>
                <w:rFonts w:ascii="Times New Roman" w:hAnsi="Times New Roman"/>
              </w:rPr>
              <w:t>2</w:t>
            </w:r>
          </w:p>
        </w:tc>
      </w:tr>
    </w:tbl>
    <w:p w14:paraId="784F0A3C" w14:textId="77777777" w:rsidR="0082120D" w:rsidRPr="002C39BF" w:rsidRDefault="0082120D" w:rsidP="002C39BF">
      <w:pPr>
        <w:jc w:val="both"/>
        <w:rPr>
          <w:rFonts w:ascii="Times New Roman" w:hAnsi="Times New Roman"/>
        </w:rPr>
      </w:pPr>
    </w:p>
    <w:p w14:paraId="0B488E52" w14:textId="77777777" w:rsidR="00CE3602" w:rsidRPr="00B4507D" w:rsidRDefault="6BE8EA81" w:rsidP="00B4507D">
      <w:pPr>
        <w:pStyle w:val="Titre3"/>
        <w:ind w:left="-450"/>
        <w:rPr>
          <w:rFonts w:ascii="Bernard MT Condensed" w:hAnsi="Bernard MT Condensed"/>
          <w:sz w:val="28"/>
          <w:szCs w:val="28"/>
        </w:rPr>
      </w:pPr>
      <w:bookmarkStart w:id="36" w:name="_Toc827442582"/>
      <w:bookmarkStart w:id="37" w:name="_Toc126056201"/>
      <w:r w:rsidRPr="06EB00D0">
        <w:rPr>
          <w:rFonts w:ascii="Bernard MT Condensed" w:hAnsi="Bernard MT Condensed"/>
          <w:sz w:val="28"/>
          <w:szCs w:val="28"/>
        </w:rPr>
        <w:t>III</w:t>
      </w:r>
      <w:r w:rsidR="72FFA5D0" w:rsidRPr="06EB00D0">
        <w:rPr>
          <w:rFonts w:ascii="Bernard MT Condensed" w:hAnsi="Bernard MT Condensed"/>
          <w:sz w:val="28"/>
          <w:szCs w:val="28"/>
        </w:rPr>
        <w:t>.4</w:t>
      </w:r>
      <w:r w:rsidR="34205956" w:rsidRPr="06EB00D0">
        <w:rPr>
          <w:rFonts w:ascii="Bernard MT Condensed" w:hAnsi="Bernard MT Condensed"/>
          <w:sz w:val="28"/>
          <w:szCs w:val="28"/>
        </w:rPr>
        <w:t>.3 - Groupes de discussion</w:t>
      </w:r>
      <w:bookmarkEnd w:id="36"/>
      <w:bookmarkEnd w:id="37"/>
    </w:p>
    <w:p w14:paraId="79889044" w14:textId="77777777" w:rsidR="002C39BF" w:rsidRPr="002C39BF" w:rsidRDefault="002C39BF" w:rsidP="005D0279">
      <w:pPr>
        <w:ind w:left="-450"/>
        <w:jc w:val="both"/>
        <w:rPr>
          <w:rFonts w:ascii="Times New Roman" w:hAnsi="Times New Roman" w:cs="Times New Roman"/>
          <w:sz w:val="24"/>
          <w:szCs w:val="24"/>
        </w:rPr>
      </w:pPr>
      <w:r w:rsidRPr="002C39BF">
        <w:rPr>
          <w:rFonts w:ascii="Times New Roman" w:hAnsi="Times New Roman" w:cs="Times New Roman"/>
          <w:sz w:val="24"/>
          <w:szCs w:val="24"/>
        </w:rPr>
        <w:t xml:space="preserve">Les groupes </w:t>
      </w:r>
      <w:r>
        <w:rPr>
          <w:rFonts w:ascii="Times New Roman" w:hAnsi="Times New Roman" w:cs="Times New Roman"/>
          <w:sz w:val="24"/>
          <w:szCs w:val="24"/>
        </w:rPr>
        <w:t xml:space="preserve">de discussion ont été organisés à Bamako et Mopti. A Bamako, un groupe de discussion a regroupé 10 jeunes </w:t>
      </w:r>
      <w:r w:rsidR="00BB36A7">
        <w:rPr>
          <w:rFonts w:ascii="Times New Roman" w:hAnsi="Times New Roman" w:cs="Times New Roman"/>
          <w:sz w:val="24"/>
          <w:szCs w:val="24"/>
        </w:rPr>
        <w:t>bénéficiaires</w:t>
      </w:r>
      <w:r>
        <w:rPr>
          <w:rFonts w:ascii="Times New Roman" w:hAnsi="Times New Roman" w:cs="Times New Roman"/>
          <w:sz w:val="24"/>
          <w:szCs w:val="24"/>
        </w:rPr>
        <w:t xml:space="preserve"> du projet Emploi-jeunes. A Mopti, le </w:t>
      </w:r>
      <w:r w:rsidR="00BB36A7">
        <w:rPr>
          <w:rFonts w:ascii="Times New Roman" w:hAnsi="Times New Roman" w:cs="Times New Roman"/>
          <w:sz w:val="24"/>
          <w:szCs w:val="24"/>
        </w:rPr>
        <w:t>groupe</w:t>
      </w:r>
      <w:r>
        <w:rPr>
          <w:rFonts w:ascii="Times New Roman" w:hAnsi="Times New Roman" w:cs="Times New Roman"/>
          <w:sz w:val="24"/>
          <w:szCs w:val="24"/>
        </w:rPr>
        <w:t xml:space="preserve"> de discussion a rassemblé des </w:t>
      </w:r>
      <w:r w:rsidR="00BB36A7">
        <w:rPr>
          <w:rFonts w:ascii="Times New Roman" w:hAnsi="Times New Roman" w:cs="Times New Roman"/>
          <w:sz w:val="24"/>
          <w:szCs w:val="24"/>
        </w:rPr>
        <w:t>bénéficiaires</w:t>
      </w:r>
      <w:r>
        <w:rPr>
          <w:rFonts w:ascii="Times New Roman" w:hAnsi="Times New Roman" w:cs="Times New Roman"/>
          <w:sz w:val="24"/>
          <w:szCs w:val="24"/>
        </w:rPr>
        <w:t xml:space="preserve"> directs et des d’autres acteurs locaux. </w:t>
      </w:r>
    </w:p>
    <w:p w14:paraId="07136E8D" w14:textId="77777777" w:rsidR="0082120D" w:rsidRPr="00B4507D" w:rsidRDefault="6BE8EA81" w:rsidP="00B4507D">
      <w:pPr>
        <w:pStyle w:val="Titre3"/>
        <w:ind w:left="-450"/>
        <w:rPr>
          <w:rFonts w:ascii="Bernard MT Condensed" w:hAnsi="Bernard MT Condensed"/>
        </w:rPr>
      </w:pPr>
      <w:bookmarkStart w:id="38" w:name="_Toc1255741002"/>
      <w:bookmarkStart w:id="39" w:name="_Toc126056202"/>
      <w:r w:rsidRPr="06EB00D0">
        <w:rPr>
          <w:rFonts w:ascii="Bernard MT Condensed" w:hAnsi="Bernard MT Condensed"/>
        </w:rPr>
        <w:t>III</w:t>
      </w:r>
      <w:r w:rsidR="72FFA5D0" w:rsidRPr="06EB00D0">
        <w:rPr>
          <w:rFonts w:ascii="Bernard MT Condensed" w:hAnsi="Bernard MT Condensed"/>
        </w:rPr>
        <w:t>.4</w:t>
      </w:r>
      <w:r w:rsidR="34205956" w:rsidRPr="06EB00D0">
        <w:rPr>
          <w:rFonts w:ascii="Bernard MT Condensed" w:hAnsi="Bernard MT Condensed"/>
        </w:rPr>
        <w:t>.4 - Visites de terrain</w:t>
      </w:r>
      <w:bookmarkEnd w:id="38"/>
      <w:bookmarkEnd w:id="39"/>
    </w:p>
    <w:p w14:paraId="0F84D5CB" w14:textId="77777777" w:rsidR="002C39BF" w:rsidRPr="002C39BF" w:rsidRDefault="002C39BF" w:rsidP="009A75F8">
      <w:pPr>
        <w:ind w:left="-450"/>
        <w:jc w:val="both"/>
        <w:rPr>
          <w:rFonts w:ascii="Times New Roman" w:hAnsi="Times New Roman" w:cs="Times New Roman"/>
          <w:sz w:val="24"/>
          <w:szCs w:val="24"/>
        </w:rPr>
      </w:pPr>
      <w:r>
        <w:rPr>
          <w:rFonts w:ascii="Times New Roman" w:hAnsi="Times New Roman" w:cs="Times New Roman"/>
          <w:sz w:val="24"/>
          <w:szCs w:val="24"/>
        </w:rPr>
        <w:t xml:space="preserve">Une visite de terrain a été </w:t>
      </w:r>
      <w:r w:rsidR="00BB36A7">
        <w:rPr>
          <w:rFonts w:ascii="Times New Roman" w:hAnsi="Times New Roman" w:cs="Times New Roman"/>
          <w:sz w:val="24"/>
          <w:szCs w:val="24"/>
        </w:rPr>
        <w:t xml:space="preserve">conduite à Mopti ou le PNUD a une forte présence marquée par la mise en œuvre de plus d’une dizaine de projets. A titre indicatif, on </w:t>
      </w:r>
      <w:r w:rsidR="00C62A31">
        <w:rPr>
          <w:rFonts w:ascii="Times New Roman" w:hAnsi="Times New Roman" w:cs="Times New Roman"/>
          <w:sz w:val="24"/>
          <w:szCs w:val="24"/>
        </w:rPr>
        <w:t>peut</w:t>
      </w:r>
      <w:r w:rsidR="00BB36A7">
        <w:rPr>
          <w:rFonts w:ascii="Times New Roman" w:hAnsi="Times New Roman" w:cs="Times New Roman"/>
          <w:sz w:val="24"/>
          <w:szCs w:val="24"/>
        </w:rPr>
        <w:t xml:space="preserve"> citer les projets suivants : Le projet de lutte contre l’</w:t>
      </w:r>
      <w:r w:rsidR="00C62A31">
        <w:rPr>
          <w:rFonts w:ascii="Times New Roman" w:hAnsi="Times New Roman" w:cs="Times New Roman"/>
          <w:sz w:val="24"/>
          <w:szCs w:val="24"/>
        </w:rPr>
        <w:t>extrémisme</w:t>
      </w:r>
      <w:r w:rsidR="00BB36A7">
        <w:rPr>
          <w:rFonts w:ascii="Times New Roman" w:hAnsi="Times New Roman" w:cs="Times New Roman"/>
          <w:sz w:val="24"/>
          <w:szCs w:val="24"/>
        </w:rPr>
        <w:t xml:space="preserve"> violent ; Le projet d’appui au cadre politique de gestion de la crise au centre ; Le projet emploi et jeunes pour la paix ; Le projet Femmes et gestion des conflits liés aux ressources naturelles.</w:t>
      </w:r>
    </w:p>
    <w:p w14:paraId="760A738E" w14:textId="77777777" w:rsidR="00B4507D" w:rsidRDefault="00B4507D" w:rsidP="0082120D">
      <w:pPr>
        <w:ind w:left="-450"/>
        <w:jc w:val="both"/>
        <w:rPr>
          <w:rFonts w:ascii="Bernard MT Condensed" w:hAnsi="Bernard MT Condensed" w:cs="Times New Roman"/>
          <w:sz w:val="24"/>
          <w:szCs w:val="24"/>
        </w:rPr>
      </w:pPr>
    </w:p>
    <w:p w14:paraId="0A00123D" w14:textId="77777777" w:rsidR="0082120D" w:rsidRPr="00B4507D" w:rsidRDefault="6BE8EA81" w:rsidP="00B4507D">
      <w:pPr>
        <w:pStyle w:val="Titre3"/>
        <w:ind w:left="-450"/>
        <w:rPr>
          <w:rFonts w:ascii="Bernard MT Condensed" w:hAnsi="Bernard MT Condensed"/>
          <w:sz w:val="28"/>
          <w:szCs w:val="28"/>
        </w:rPr>
      </w:pPr>
      <w:bookmarkStart w:id="40" w:name="_Toc126056203"/>
      <w:bookmarkStart w:id="41" w:name="_Toc1574193188"/>
      <w:r w:rsidRPr="06EB00D0">
        <w:rPr>
          <w:rFonts w:ascii="Bernard MT Condensed" w:hAnsi="Bernard MT Condensed"/>
          <w:sz w:val="28"/>
          <w:szCs w:val="28"/>
        </w:rPr>
        <w:t>III</w:t>
      </w:r>
      <w:r w:rsidR="57CFC9B8" w:rsidRPr="06EB00D0">
        <w:rPr>
          <w:rFonts w:ascii="Bernard MT Condensed" w:hAnsi="Bernard MT Condensed"/>
          <w:sz w:val="28"/>
          <w:szCs w:val="28"/>
        </w:rPr>
        <w:t>.4</w:t>
      </w:r>
      <w:r w:rsidR="12514528" w:rsidRPr="06EB00D0">
        <w:rPr>
          <w:rFonts w:ascii="Bernard MT Condensed" w:hAnsi="Bernard MT Condensed"/>
          <w:sz w:val="28"/>
          <w:szCs w:val="28"/>
        </w:rPr>
        <w:t>.5 - Traitement, analyse des données et production du rapport</w:t>
      </w:r>
      <w:bookmarkEnd w:id="40"/>
      <w:r w:rsidR="12514528" w:rsidRPr="06EB00D0">
        <w:rPr>
          <w:rFonts w:ascii="Bernard MT Condensed" w:hAnsi="Bernard MT Condensed"/>
          <w:sz w:val="28"/>
          <w:szCs w:val="28"/>
        </w:rPr>
        <w:t xml:space="preserve"> </w:t>
      </w:r>
      <w:bookmarkEnd w:id="41"/>
    </w:p>
    <w:p w14:paraId="3FC8672E" w14:textId="71BCA0C8" w:rsidR="00F87181" w:rsidRDefault="50F62A59" w:rsidP="0082120D">
      <w:pPr>
        <w:ind w:left="-450"/>
        <w:jc w:val="both"/>
        <w:rPr>
          <w:rFonts w:ascii="Times New Roman" w:hAnsi="Times New Roman" w:cs="Times New Roman"/>
        </w:rPr>
      </w:pPr>
      <w:r w:rsidRPr="06EB00D0">
        <w:rPr>
          <w:rFonts w:ascii="Times New Roman" w:hAnsi="Times New Roman" w:cs="Times New Roman"/>
        </w:rPr>
        <w:t xml:space="preserve">En se basant sur les questions et les sous-questions évaluatives, le traitement des données a consisté à procéder au contrôle de qualité et à leur interprétation pour produire les informations nécessaires. </w:t>
      </w:r>
      <w:r w:rsidR="12514528" w:rsidRPr="06EB00D0">
        <w:rPr>
          <w:rFonts w:ascii="Times New Roman" w:hAnsi="Times New Roman" w:cs="Times New Roman"/>
        </w:rPr>
        <w:t xml:space="preserve">La triangulation sera effectuée pour s’assurer de la fiabilité des données. S’agissant de l’analyse, l’équipe des </w:t>
      </w:r>
      <w:r w:rsidR="00810A24" w:rsidRPr="06EB00D0">
        <w:rPr>
          <w:rFonts w:ascii="Times New Roman" w:hAnsi="Times New Roman" w:cs="Times New Roman"/>
        </w:rPr>
        <w:t>consultants aura</w:t>
      </w:r>
      <w:r w:rsidR="12514528" w:rsidRPr="06EB00D0">
        <w:rPr>
          <w:rFonts w:ascii="Times New Roman" w:hAnsi="Times New Roman" w:cs="Times New Roman"/>
        </w:rPr>
        <w:t xml:space="preserve"> recours à deux approches : </w:t>
      </w:r>
      <w:r w:rsidR="12514528" w:rsidRPr="06EB00D0">
        <w:rPr>
          <w:rFonts w:ascii="Times New Roman" w:hAnsi="Times New Roman" w:cs="Times New Roman"/>
          <w:i/>
          <w:iCs/>
        </w:rPr>
        <w:t xml:space="preserve">L’analyse du contenu et l’analyse statistique. </w:t>
      </w:r>
      <w:r w:rsidR="12514528" w:rsidRPr="06EB00D0">
        <w:rPr>
          <w:rFonts w:ascii="Times New Roman" w:hAnsi="Times New Roman" w:cs="Times New Roman"/>
        </w:rPr>
        <w:t>L’analyse du contenu consistera à exploiter et interpréter les réponses aux questions sous-questions évaluatives. L’analyse statistique permettra de  représenter les données à travers des tableaux et des graphiques à l’aide d’Excel afin de faciliter leur interprétation. L’analyse des données sera guidée par les questions et sous-questions évaluatives relatives aux différents critères.</w:t>
      </w:r>
    </w:p>
    <w:p w14:paraId="062B3252" w14:textId="77777777" w:rsidR="00F87181" w:rsidRPr="00B4507D" w:rsidRDefault="6BE8EA81" w:rsidP="00B4507D">
      <w:pPr>
        <w:pStyle w:val="Titre1"/>
        <w:ind w:left="-450"/>
        <w:rPr>
          <w:rFonts w:ascii="Bernard MT Condensed" w:hAnsi="Bernard MT Condensed"/>
          <w:sz w:val="28"/>
          <w:szCs w:val="28"/>
        </w:rPr>
      </w:pPr>
      <w:bookmarkStart w:id="42" w:name="_Toc243084361"/>
      <w:bookmarkStart w:id="43" w:name="_Toc126056204"/>
      <w:r w:rsidRPr="06EB00D0">
        <w:rPr>
          <w:rFonts w:ascii="Bernard MT Condensed" w:hAnsi="Bernard MT Condensed"/>
          <w:sz w:val="28"/>
          <w:szCs w:val="28"/>
        </w:rPr>
        <w:t>I</w:t>
      </w:r>
      <w:r w:rsidR="41B9C1D5" w:rsidRPr="06EB00D0">
        <w:rPr>
          <w:rFonts w:ascii="Bernard MT Condensed" w:hAnsi="Bernard MT Condensed"/>
          <w:sz w:val="28"/>
          <w:szCs w:val="28"/>
        </w:rPr>
        <w:t xml:space="preserve">V - </w:t>
      </w:r>
      <w:r w:rsidR="20568D50" w:rsidRPr="06EB00D0">
        <w:rPr>
          <w:rFonts w:ascii="Bernard MT Condensed" w:hAnsi="Bernard MT Condensed"/>
          <w:sz w:val="28"/>
          <w:szCs w:val="28"/>
        </w:rPr>
        <w:t>Constatations</w:t>
      </w:r>
      <w:r w:rsidR="41B9C1D5" w:rsidRPr="06EB00D0">
        <w:rPr>
          <w:rFonts w:ascii="Bernard MT Condensed" w:hAnsi="Bernard MT Condensed"/>
          <w:sz w:val="28"/>
          <w:szCs w:val="28"/>
        </w:rPr>
        <w:t xml:space="preserve"> et conclusions</w:t>
      </w:r>
      <w:bookmarkEnd w:id="42"/>
      <w:bookmarkEnd w:id="43"/>
    </w:p>
    <w:p w14:paraId="423628C3" w14:textId="2C87BCEE" w:rsidR="00B4507D" w:rsidRDefault="00B4507D" w:rsidP="00BB36A7">
      <w:pPr>
        <w:ind w:left="-450"/>
        <w:jc w:val="both"/>
        <w:rPr>
          <w:rFonts w:ascii="Bernard MT Condensed" w:hAnsi="Bernard MT Condensed" w:cs="Times New Roman"/>
          <w:sz w:val="24"/>
          <w:szCs w:val="24"/>
        </w:rPr>
      </w:pPr>
    </w:p>
    <w:p w14:paraId="32C6AACA" w14:textId="77777777" w:rsidR="00BB36A7" w:rsidRPr="00B4507D" w:rsidRDefault="6BE8EA81" w:rsidP="00B4507D">
      <w:pPr>
        <w:pStyle w:val="Titre2"/>
        <w:ind w:left="-450"/>
        <w:rPr>
          <w:rFonts w:ascii="Bernard MT Condensed" w:hAnsi="Bernard MT Condensed"/>
          <w:sz w:val="28"/>
          <w:szCs w:val="28"/>
        </w:rPr>
      </w:pPr>
      <w:bookmarkStart w:id="44" w:name="_Toc126056205"/>
      <w:bookmarkStart w:id="45" w:name="_Toc1057062331"/>
      <w:r w:rsidRPr="06EB00D0">
        <w:rPr>
          <w:rFonts w:ascii="Bernard MT Condensed" w:hAnsi="Bernard MT Condensed"/>
          <w:sz w:val="28"/>
          <w:szCs w:val="28"/>
        </w:rPr>
        <w:t>I</w:t>
      </w:r>
      <w:r w:rsidR="41B9C1D5" w:rsidRPr="06EB00D0">
        <w:rPr>
          <w:rFonts w:ascii="Bernard MT Condensed" w:hAnsi="Bernard MT Condensed"/>
          <w:sz w:val="28"/>
          <w:szCs w:val="28"/>
        </w:rPr>
        <w:t>V.1 - Pertinence</w:t>
      </w:r>
      <w:bookmarkEnd w:id="44"/>
      <w:r w:rsidR="41B9C1D5" w:rsidRPr="06EB00D0">
        <w:rPr>
          <w:rFonts w:ascii="Bernard MT Condensed" w:hAnsi="Bernard MT Condensed"/>
          <w:sz w:val="28"/>
          <w:szCs w:val="28"/>
        </w:rPr>
        <w:t xml:space="preserve"> </w:t>
      </w:r>
      <w:bookmarkEnd w:id="45"/>
    </w:p>
    <w:p w14:paraId="0A92DB15" w14:textId="77777777" w:rsidR="00BB36A7" w:rsidRDefault="00BB36A7" w:rsidP="00BB36A7">
      <w:pPr>
        <w:pBdr>
          <w:top w:val="single" w:sz="4" w:space="1" w:color="auto"/>
          <w:left w:val="single" w:sz="4" w:space="4" w:color="auto"/>
          <w:bottom w:val="single" w:sz="4" w:space="1" w:color="auto"/>
          <w:right w:val="single" w:sz="4" w:space="4" w:color="auto"/>
        </w:pBdr>
        <w:shd w:val="clear" w:color="auto" w:fill="92D050"/>
        <w:ind w:left="-450"/>
        <w:jc w:val="both"/>
        <w:rPr>
          <w:rFonts w:ascii="Bernard MT Condensed" w:hAnsi="Bernard MT Condensed" w:cs="Times New Roman"/>
          <w:sz w:val="24"/>
          <w:szCs w:val="24"/>
        </w:rPr>
      </w:pPr>
      <w:r w:rsidRPr="00BB36A7">
        <w:rPr>
          <w:rFonts w:ascii="Times New Roman" w:hAnsi="Times New Roman" w:cs="Times New Roman"/>
          <w:i/>
          <w:lang w:val="fr-ML"/>
        </w:rPr>
        <w:t>Dans quelle mesure le CPD correspond-il aux besoins et priorités nationaux en matière de développement, et les ODD ?</w:t>
      </w:r>
    </w:p>
    <w:p w14:paraId="3EEB63FC" w14:textId="3D382734" w:rsidR="00543C4B" w:rsidRDefault="54385CF0" w:rsidP="00BB36A7">
      <w:pPr>
        <w:ind w:left="-450"/>
        <w:jc w:val="both"/>
        <w:rPr>
          <w:rFonts w:ascii="Times New Roman" w:hAnsi="Times New Roman" w:cs="Times New Roman"/>
        </w:rPr>
      </w:pPr>
      <w:r w:rsidRPr="06EB00D0">
        <w:rPr>
          <w:rFonts w:ascii="Times New Roman" w:hAnsi="Times New Roman" w:cs="Times New Roman"/>
          <w:lang w:val="fr-ML"/>
        </w:rPr>
        <w:t xml:space="preserve">Les besoins et les priorités nationaux sont clairement exposés dans quelques documents produits par le gouvernement et les PTF notamment dans le CREDD 2019 - 2023, le Plan d’actions du gouvernement de transition (PAGT), le rapport d’analyse-diagnostic des </w:t>
      </w:r>
      <w:r w:rsidR="5414D944" w:rsidRPr="06EB00D0">
        <w:rPr>
          <w:rFonts w:ascii="Times New Roman" w:hAnsi="Times New Roman" w:cs="Times New Roman"/>
          <w:lang w:val="fr-ML"/>
        </w:rPr>
        <w:t>inégalités</w:t>
      </w:r>
      <w:r w:rsidRPr="06EB00D0">
        <w:rPr>
          <w:rFonts w:ascii="Times New Roman" w:hAnsi="Times New Roman" w:cs="Times New Roman"/>
          <w:lang w:val="fr-ML"/>
        </w:rPr>
        <w:t xml:space="preserve"> entravant la croissance inclusive au Mali, le rapport national sur le </w:t>
      </w:r>
      <w:r w:rsidR="1980F9EC" w:rsidRPr="06EB00D0">
        <w:rPr>
          <w:rFonts w:ascii="Times New Roman" w:hAnsi="Times New Roman" w:cs="Times New Roman"/>
          <w:lang w:val="fr-ML"/>
        </w:rPr>
        <w:t>développement</w:t>
      </w:r>
      <w:r w:rsidRPr="06EB00D0">
        <w:rPr>
          <w:rFonts w:ascii="Times New Roman" w:hAnsi="Times New Roman" w:cs="Times New Roman"/>
          <w:lang w:val="fr-ML"/>
        </w:rPr>
        <w:t xml:space="preserve"> humain 2019, le profil </w:t>
      </w:r>
      <w:r w:rsidR="1170A7D0" w:rsidRPr="06EB00D0">
        <w:rPr>
          <w:rFonts w:ascii="Times New Roman" w:hAnsi="Times New Roman" w:cs="Times New Roman"/>
          <w:lang w:val="fr-ML"/>
        </w:rPr>
        <w:t>socio-économique</w:t>
      </w:r>
      <w:r w:rsidRPr="06EB00D0">
        <w:rPr>
          <w:rFonts w:ascii="Times New Roman" w:hAnsi="Times New Roman" w:cs="Times New Roman"/>
          <w:lang w:val="fr-ML"/>
        </w:rPr>
        <w:t xml:space="preserve"> des 703 commune du Mali - Edition 2021, les rapports volontaires nationaux sur les ODD. </w:t>
      </w:r>
      <w:r w:rsidR="5D73AF52" w:rsidRPr="06EB00D0">
        <w:rPr>
          <w:rFonts w:ascii="Times New Roman" w:hAnsi="Times New Roman" w:cs="Times New Roman"/>
          <w:lang w:val="fr-ML"/>
        </w:rPr>
        <w:t>Le diagnostic stratégique effectué dans le cadre du processus de formulation du CREDD présente une synthèse pertinente de</w:t>
      </w:r>
      <w:r w:rsidR="3AB70318" w:rsidRPr="06EB00D0">
        <w:rPr>
          <w:rFonts w:ascii="Times New Roman" w:hAnsi="Times New Roman" w:cs="Times New Roman"/>
          <w:lang w:val="fr-ML"/>
        </w:rPr>
        <w:t>s besoins nationaux</w:t>
      </w:r>
      <w:r w:rsidR="5D73AF52" w:rsidRPr="06EB00D0">
        <w:rPr>
          <w:rFonts w:ascii="Times New Roman" w:hAnsi="Times New Roman" w:cs="Times New Roman"/>
          <w:lang w:val="fr-ML"/>
        </w:rPr>
        <w:t xml:space="preserve"> identifiés dans ces différents documents. Il s’agit des principaux besoins suivants </w:t>
      </w:r>
      <w:r w:rsidR="3AB70318" w:rsidRPr="06EB00D0">
        <w:rPr>
          <w:rFonts w:ascii="Times New Roman" w:hAnsi="Times New Roman" w:cs="Times New Roman"/>
          <w:lang w:val="fr-ML"/>
        </w:rPr>
        <w:t xml:space="preserve">: </w:t>
      </w:r>
      <w:r w:rsidR="3AB70318" w:rsidRPr="06EB00D0">
        <w:rPr>
          <w:rFonts w:ascii="Times New Roman" w:hAnsi="Times New Roman" w:cs="Times New Roman"/>
          <w:i/>
          <w:iCs/>
          <w:lang w:val="fr-ML"/>
        </w:rPr>
        <w:t xml:space="preserve">(i) </w:t>
      </w:r>
      <w:r w:rsidR="570A59BA" w:rsidRPr="06EB00D0">
        <w:rPr>
          <w:rFonts w:ascii="Times New Roman" w:hAnsi="Times New Roman" w:cs="Times New Roman"/>
          <w:i/>
          <w:iCs/>
          <w:lang w:val="fr-ML"/>
        </w:rPr>
        <w:t>Le déficit de la gouvernance</w:t>
      </w:r>
      <w:r w:rsidR="5D73AF52" w:rsidRPr="06EB00D0">
        <w:rPr>
          <w:rFonts w:ascii="Times New Roman" w:hAnsi="Times New Roman" w:cs="Times New Roman"/>
          <w:i/>
          <w:iCs/>
          <w:lang w:val="fr-ML"/>
        </w:rPr>
        <w:t xml:space="preserve"> ; </w:t>
      </w:r>
      <w:r w:rsidR="5D73AF52" w:rsidRPr="06EB00D0">
        <w:rPr>
          <w:rFonts w:ascii="Times New Roman" w:hAnsi="Times New Roman" w:cs="Times New Roman"/>
          <w:i/>
          <w:iCs/>
        </w:rPr>
        <w:t xml:space="preserve"> (</w:t>
      </w:r>
      <w:r w:rsidR="570A59BA" w:rsidRPr="06EB00D0">
        <w:rPr>
          <w:rFonts w:ascii="Times New Roman" w:hAnsi="Times New Roman" w:cs="Times New Roman"/>
          <w:i/>
          <w:iCs/>
        </w:rPr>
        <w:t xml:space="preserve">ii) </w:t>
      </w:r>
      <w:r w:rsidR="5D73AF52" w:rsidRPr="06EB00D0">
        <w:rPr>
          <w:rFonts w:ascii="Times New Roman" w:hAnsi="Times New Roman" w:cs="Times New Roman"/>
          <w:i/>
          <w:iCs/>
        </w:rPr>
        <w:t xml:space="preserve">La </w:t>
      </w:r>
      <w:r w:rsidR="0010014F" w:rsidRPr="06EB00D0">
        <w:rPr>
          <w:rFonts w:ascii="Times New Roman" w:hAnsi="Times New Roman" w:cs="Times New Roman"/>
          <w:i/>
          <w:iCs/>
        </w:rPr>
        <w:t>précarité</w:t>
      </w:r>
      <w:r w:rsidR="5D73AF52" w:rsidRPr="06EB00D0">
        <w:rPr>
          <w:rFonts w:ascii="Times New Roman" w:hAnsi="Times New Roman" w:cs="Times New Roman"/>
          <w:i/>
          <w:iCs/>
        </w:rPr>
        <w:t xml:space="preserve"> ou la volatilité de la paix et la dégradation persistance de la </w:t>
      </w:r>
      <w:r w:rsidR="0010014F" w:rsidRPr="06EB00D0">
        <w:rPr>
          <w:rFonts w:ascii="Times New Roman" w:hAnsi="Times New Roman" w:cs="Times New Roman"/>
          <w:i/>
          <w:iCs/>
        </w:rPr>
        <w:t>sécurité</w:t>
      </w:r>
      <w:r w:rsidR="5D73AF52" w:rsidRPr="06EB00D0">
        <w:rPr>
          <w:rFonts w:ascii="Times New Roman" w:hAnsi="Times New Roman" w:cs="Times New Roman"/>
          <w:i/>
          <w:iCs/>
        </w:rPr>
        <w:t> ; (iii) La détérioration du climat du vivre ensemble ; (iii) Une croissance non inclusive et la lenteur du processus de transformation structurelle de l’économie ; (iv) la faible protection de l’environnement et la forte vulnérabilité</w:t>
      </w:r>
      <w:r w:rsidR="570A59BA" w:rsidRPr="06EB00D0">
        <w:rPr>
          <w:rFonts w:ascii="Times New Roman" w:hAnsi="Times New Roman" w:cs="Times New Roman"/>
          <w:i/>
          <w:iCs/>
        </w:rPr>
        <w:t xml:space="preserve"> des populations aux effets du changement climatique et des différents chocs naturels, politiques, économiques et sociaux</w:t>
      </w:r>
      <w:r w:rsidR="5D73AF52" w:rsidRPr="06EB00D0">
        <w:rPr>
          <w:rFonts w:ascii="Times New Roman" w:hAnsi="Times New Roman" w:cs="Times New Roman"/>
          <w:i/>
          <w:iCs/>
        </w:rPr>
        <w:t xml:space="preserve"> ; (v) la faible valorisation du capital humain et la faible capture du dividende </w:t>
      </w:r>
      <w:r w:rsidR="0010014F" w:rsidRPr="06EB00D0">
        <w:rPr>
          <w:rFonts w:ascii="Times New Roman" w:hAnsi="Times New Roman" w:cs="Times New Roman"/>
          <w:i/>
          <w:iCs/>
        </w:rPr>
        <w:t>démographique</w:t>
      </w:r>
      <w:r w:rsidR="570A59BA" w:rsidRPr="06EB00D0">
        <w:rPr>
          <w:rFonts w:ascii="Times New Roman" w:hAnsi="Times New Roman" w:cs="Times New Roman"/>
        </w:rPr>
        <w:t>.</w:t>
      </w:r>
    </w:p>
    <w:p w14:paraId="67678C97" w14:textId="754C5978" w:rsidR="00A97D1C" w:rsidRDefault="5D73AF52" w:rsidP="007151B2">
      <w:pPr>
        <w:ind w:left="-450"/>
        <w:jc w:val="both"/>
        <w:rPr>
          <w:rFonts w:ascii="Times New Roman" w:hAnsi="Times New Roman" w:cs="Times New Roman"/>
        </w:rPr>
      </w:pPr>
      <w:r w:rsidRPr="06EB00D0">
        <w:rPr>
          <w:rFonts w:ascii="Times New Roman" w:hAnsi="Times New Roman" w:cs="Times New Roman"/>
        </w:rPr>
        <w:t xml:space="preserve">Les priorités nationales </w:t>
      </w:r>
      <w:r w:rsidR="20568D50" w:rsidRPr="06EB00D0">
        <w:rPr>
          <w:rFonts w:ascii="Times New Roman" w:hAnsi="Times New Roman" w:cs="Times New Roman"/>
        </w:rPr>
        <w:t>déclinées</w:t>
      </w:r>
      <w:r w:rsidR="570A59BA" w:rsidRPr="06EB00D0">
        <w:rPr>
          <w:rFonts w:ascii="Times New Roman" w:hAnsi="Times New Roman" w:cs="Times New Roman"/>
        </w:rPr>
        <w:t xml:space="preserve"> dans le CREDD visent à </w:t>
      </w:r>
      <w:r w:rsidR="20568D50" w:rsidRPr="06EB00D0">
        <w:rPr>
          <w:rFonts w:ascii="Times New Roman" w:hAnsi="Times New Roman" w:cs="Times New Roman"/>
        </w:rPr>
        <w:t>répondre</w:t>
      </w:r>
      <w:r w:rsidR="570A59BA" w:rsidRPr="06EB00D0">
        <w:rPr>
          <w:rFonts w:ascii="Times New Roman" w:hAnsi="Times New Roman" w:cs="Times New Roman"/>
        </w:rPr>
        <w:t xml:space="preserve"> à ces diff</w:t>
      </w:r>
      <w:r w:rsidR="6146B022" w:rsidRPr="06EB00D0">
        <w:rPr>
          <w:rFonts w:ascii="Times New Roman" w:hAnsi="Times New Roman" w:cs="Times New Roman"/>
        </w:rPr>
        <w:t>ér</w:t>
      </w:r>
      <w:r w:rsidR="570A59BA" w:rsidRPr="06EB00D0">
        <w:rPr>
          <w:rFonts w:ascii="Times New Roman" w:hAnsi="Times New Roman" w:cs="Times New Roman"/>
        </w:rPr>
        <w:t xml:space="preserve">ents besoins. </w:t>
      </w:r>
      <w:r w:rsidRPr="06EB00D0">
        <w:rPr>
          <w:rFonts w:ascii="Times New Roman" w:hAnsi="Times New Roman" w:cs="Times New Roman"/>
        </w:rPr>
        <w:t xml:space="preserve">Elles sont exprimées à travers les </w:t>
      </w:r>
      <w:r w:rsidR="6146B022" w:rsidRPr="06EB00D0">
        <w:rPr>
          <w:rFonts w:ascii="Times New Roman" w:hAnsi="Times New Roman" w:cs="Times New Roman"/>
        </w:rPr>
        <w:t>axes stratégiques du CREDD</w:t>
      </w:r>
      <w:r w:rsidRPr="06EB00D0">
        <w:rPr>
          <w:rFonts w:ascii="Times New Roman" w:hAnsi="Times New Roman" w:cs="Times New Roman"/>
        </w:rPr>
        <w:t xml:space="preserve"> </w:t>
      </w:r>
      <w:r w:rsidR="6146B022" w:rsidRPr="06EB00D0">
        <w:rPr>
          <w:rFonts w:ascii="Times New Roman" w:hAnsi="Times New Roman" w:cs="Times New Roman"/>
        </w:rPr>
        <w:t>ci-</w:t>
      </w:r>
      <w:r w:rsidR="20568D50" w:rsidRPr="06EB00D0">
        <w:rPr>
          <w:rFonts w:ascii="Times New Roman" w:hAnsi="Times New Roman" w:cs="Times New Roman"/>
        </w:rPr>
        <w:t>après :</w:t>
      </w:r>
      <w:r w:rsidR="6146B022" w:rsidRPr="06EB00D0">
        <w:rPr>
          <w:rFonts w:ascii="Times New Roman" w:hAnsi="Times New Roman" w:cs="Times New Roman"/>
        </w:rPr>
        <w:t xml:space="preserve"> </w:t>
      </w:r>
      <w:r w:rsidR="403CBA2D" w:rsidRPr="06EB00D0">
        <w:rPr>
          <w:rFonts w:ascii="Times New Roman" w:hAnsi="Times New Roman" w:cs="Times New Roman"/>
        </w:rPr>
        <w:t>« </w:t>
      </w:r>
      <w:r w:rsidR="403CBA2D" w:rsidRPr="06EB00D0">
        <w:rPr>
          <w:rFonts w:ascii="Times New Roman" w:hAnsi="Times New Roman" w:cs="Times New Roman"/>
          <w:i/>
          <w:iCs/>
        </w:rPr>
        <w:t>Axe 1</w:t>
      </w:r>
      <w:r w:rsidR="403CBA2D" w:rsidRPr="06EB00D0">
        <w:rPr>
          <w:rFonts w:ascii="Times New Roman" w:hAnsi="Times New Roman" w:cs="Times New Roman"/>
        </w:rPr>
        <w:t xml:space="preserve"> : </w:t>
      </w:r>
      <w:r w:rsidR="403CBA2D" w:rsidRPr="06EB00D0">
        <w:rPr>
          <w:rFonts w:ascii="Times New Roman" w:hAnsi="Times New Roman" w:cs="Times New Roman"/>
          <w:i/>
          <w:iCs/>
        </w:rPr>
        <w:t xml:space="preserve">Consolidation de la </w:t>
      </w:r>
      <w:r w:rsidR="20568D50" w:rsidRPr="06EB00D0">
        <w:rPr>
          <w:rFonts w:ascii="Times New Roman" w:hAnsi="Times New Roman" w:cs="Times New Roman"/>
          <w:i/>
          <w:iCs/>
        </w:rPr>
        <w:t>démocratie</w:t>
      </w:r>
      <w:r w:rsidR="403CBA2D" w:rsidRPr="06EB00D0">
        <w:rPr>
          <w:rFonts w:ascii="Times New Roman" w:hAnsi="Times New Roman" w:cs="Times New Roman"/>
          <w:i/>
          <w:iCs/>
        </w:rPr>
        <w:t xml:space="preserve"> et </w:t>
      </w:r>
      <w:r w:rsidR="20568D50" w:rsidRPr="06EB00D0">
        <w:rPr>
          <w:rFonts w:ascii="Times New Roman" w:hAnsi="Times New Roman" w:cs="Times New Roman"/>
          <w:i/>
          <w:iCs/>
        </w:rPr>
        <w:t>amélioration</w:t>
      </w:r>
      <w:r w:rsidR="403CBA2D" w:rsidRPr="06EB00D0">
        <w:rPr>
          <w:rFonts w:ascii="Times New Roman" w:hAnsi="Times New Roman" w:cs="Times New Roman"/>
          <w:i/>
          <w:iCs/>
        </w:rPr>
        <w:t xml:space="preserve"> de la gouvernance »</w:t>
      </w:r>
      <w:r w:rsidR="6146B022" w:rsidRPr="06EB00D0">
        <w:rPr>
          <w:rFonts w:ascii="Times New Roman" w:hAnsi="Times New Roman" w:cs="Times New Roman"/>
          <w:i/>
          <w:iCs/>
        </w:rPr>
        <w:t xml:space="preserve"> ; </w:t>
      </w:r>
      <w:r w:rsidR="403CBA2D" w:rsidRPr="06EB00D0">
        <w:rPr>
          <w:rFonts w:ascii="Times New Roman" w:hAnsi="Times New Roman" w:cs="Times New Roman"/>
          <w:i/>
          <w:iCs/>
        </w:rPr>
        <w:t xml:space="preserve">Axe 2 : Restauration de la paix, de la </w:t>
      </w:r>
      <w:r w:rsidR="20568D50" w:rsidRPr="06EB00D0">
        <w:rPr>
          <w:rFonts w:ascii="Times New Roman" w:hAnsi="Times New Roman" w:cs="Times New Roman"/>
          <w:i/>
          <w:iCs/>
        </w:rPr>
        <w:t>sécurité</w:t>
      </w:r>
      <w:r w:rsidR="403CBA2D" w:rsidRPr="06EB00D0">
        <w:rPr>
          <w:rFonts w:ascii="Times New Roman" w:hAnsi="Times New Roman" w:cs="Times New Roman"/>
          <w:i/>
          <w:iCs/>
        </w:rPr>
        <w:t xml:space="preserve"> et du vivre ensemble » ; « Axe 3 : Croissance inclusive et transformation </w:t>
      </w:r>
      <w:r w:rsidR="118336AB" w:rsidRPr="06EB00D0">
        <w:rPr>
          <w:rFonts w:ascii="Times New Roman" w:hAnsi="Times New Roman" w:cs="Times New Roman"/>
          <w:i/>
          <w:iCs/>
        </w:rPr>
        <w:t xml:space="preserve">structurelle de l’économie » ; </w:t>
      </w:r>
      <w:r w:rsidR="403CBA2D" w:rsidRPr="06EB00D0">
        <w:rPr>
          <w:rFonts w:ascii="Times New Roman" w:hAnsi="Times New Roman" w:cs="Times New Roman"/>
          <w:i/>
          <w:iCs/>
        </w:rPr>
        <w:t xml:space="preserve">Axe 4 : Protection de l’environnement et renforcement de la </w:t>
      </w:r>
      <w:r w:rsidR="20568D50" w:rsidRPr="06EB00D0">
        <w:rPr>
          <w:rFonts w:ascii="Times New Roman" w:hAnsi="Times New Roman" w:cs="Times New Roman"/>
          <w:i/>
          <w:iCs/>
        </w:rPr>
        <w:t>résilience</w:t>
      </w:r>
      <w:r w:rsidR="118336AB" w:rsidRPr="06EB00D0">
        <w:rPr>
          <w:rFonts w:ascii="Times New Roman" w:hAnsi="Times New Roman" w:cs="Times New Roman"/>
          <w:i/>
          <w:iCs/>
        </w:rPr>
        <w:t xml:space="preserve"> au changement climatique » ; </w:t>
      </w:r>
      <w:r w:rsidR="403CBA2D" w:rsidRPr="06EB00D0">
        <w:rPr>
          <w:rFonts w:ascii="Times New Roman" w:hAnsi="Times New Roman" w:cs="Times New Roman"/>
          <w:i/>
          <w:iCs/>
        </w:rPr>
        <w:t>Axe 5 : D</w:t>
      </w:r>
      <w:r w:rsidR="6146B022" w:rsidRPr="06EB00D0">
        <w:rPr>
          <w:rFonts w:ascii="Times New Roman" w:hAnsi="Times New Roman" w:cs="Times New Roman"/>
          <w:i/>
          <w:iCs/>
        </w:rPr>
        <w:t>éveloppement du capital humain</w:t>
      </w:r>
      <w:r w:rsidR="403CBA2D" w:rsidRPr="06EB00D0">
        <w:rPr>
          <w:rFonts w:ascii="Times New Roman" w:hAnsi="Times New Roman" w:cs="Times New Roman"/>
          <w:i/>
          <w:iCs/>
        </w:rPr>
        <w:t> ». </w:t>
      </w:r>
      <w:r w:rsidR="6146B022" w:rsidRPr="06EB00D0">
        <w:rPr>
          <w:rFonts w:ascii="Times New Roman" w:hAnsi="Times New Roman" w:cs="Times New Roman"/>
          <w:i/>
          <w:iCs/>
        </w:rPr>
        <w:t xml:space="preserve"> </w:t>
      </w:r>
      <w:r w:rsidR="6146B022" w:rsidRPr="06EB00D0">
        <w:rPr>
          <w:rFonts w:ascii="Times New Roman" w:hAnsi="Times New Roman" w:cs="Times New Roman"/>
        </w:rPr>
        <w:t xml:space="preserve">Comme on l’a indiqué plus haut, le Mali </w:t>
      </w:r>
      <w:r w:rsidR="00810A24" w:rsidRPr="06EB00D0">
        <w:rPr>
          <w:rFonts w:ascii="Times New Roman" w:hAnsi="Times New Roman" w:cs="Times New Roman"/>
        </w:rPr>
        <w:t>a sélectionné</w:t>
      </w:r>
      <w:r w:rsidR="6146B022" w:rsidRPr="06EB00D0">
        <w:rPr>
          <w:rFonts w:ascii="Times New Roman" w:hAnsi="Times New Roman" w:cs="Times New Roman"/>
        </w:rPr>
        <w:t xml:space="preserve"> 77 cibles des ODD réparti</w:t>
      </w:r>
      <w:r w:rsidR="1088EE71" w:rsidRPr="06EB00D0">
        <w:rPr>
          <w:rFonts w:ascii="Times New Roman" w:hAnsi="Times New Roman" w:cs="Times New Roman"/>
        </w:rPr>
        <w:t>e</w:t>
      </w:r>
      <w:r w:rsidR="6146B022" w:rsidRPr="06EB00D0">
        <w:rPr>
          <w:rFonts w:ascii="Times New Roman" w:hAnsi="Times New Roman" w:cs="Times New Roman"/>
        </w:rPr>
        <w:t>s entre les cinq (05) axes du CREDD 2019-2023.</w:t>
      </w:r>
    </w:p>
    <w:p w14:paraId="0A897917" w14:textId="77777777" w:rsidR="00B84B95" w:rsidRDefault="00451C8F" w:rsidP="00B84B95">
      <w:pPr>
        <w:shd w:val="clear" w:color="auto" w:fill="FFFFFF" w:themeFill="background1"/>
        <w:ind w:left="-450"/>
        <w:jc w:val="both"/>
        <w:rPr>
          <w:rFonts w:ascii="Times New Roman" w:eastAsiaTheme="minorEastAsia" w:hAnsi="Times New Roman" w:cs="Times New Roman"/>
          <w:iCs/>
          <w:sz w:val="24"/>
          <w:szCs w:val="24"/>
          <w:lang w:eastAsia="x-none"/>
        </w:rPr>
      </w:pPr>
      <w:r w:rsidRPr="0088754F">
        <w:rPr>
          <w:rFonts w:ascii="Times New Roman" w:eastAsiaTheme="minorEastAsia" w:hAnsi="Times New Roman" w:cs="Times New Roman"/>
          <w:iCs/>
          <w:sz w:val="24"/>
          <w:szCs w:val="24"/>
          <w:lang w:val="x-none" w:eastAsia="x-none"/>
        </w:rPr>
        <w:t xml:space="preserve">Le programme pays 2020 - 2024 </w:t>
      </w:r>
      <w:r w:rsidRPr="00BE53A9">
        <w:rPr>
          <w:rFonts w:ascii="Times New Roman" w:eastAsiaTheme="minorEastAsia" w:hAnsi="Times New Roman" w:cs="Times New Roman"/>
          <w:iCs/>
          <w:sz w:val="24"/>
          <w:szCs w:val="24"/>
          <w:lang w:eastAsia="x-none"/>
        </w:rPr>
        <w:t>s’articule autour de</w:t>
      </w:r>
      <w:r w:rsidRPr="0088754F">
        <w:rPr>
          <w:rFonts w:ascii="Times New Roman" w:eastAsiaTheme="minorEastAsia" w:hAnsi="Times New Roman" w:cs="Times New Roman"/>
          <w:iCs/>
          <w:sz w:val="24"/>
          <w:szCs w:val="24"/>
          <w:lang w:eastAsia="x-none"/>
        </w:rPr>
        <w:t xml:space="preserve"> trois priorités qui sont alignées aux axes</w:t>
      </w:r>
      <w:r w:rsidRPr="0088754F">
        <w:rPr>
          <w:rFonts w:ascii="Times New Roman" w:eastAsiaTheme="minorEastAsia" w:hAnsi="Times New Roman" w:cs="Times New Roman"/>
          <w:iCs/>
          <w:sz w:val="24"/>
          <w:szCs w:val="24"/>
          <w:lang w:val="x-none" w:eastAsia="x-none"/>
        </w:rPr>
        <w:t xml:space="preserve"> </w:t>
      </w:r>
      <w:r w:rsidR="00837D08" w:rsidRPr="00BE53A9">
        <w:rPr>
          <w:rFonts w:ascii="Times New Roman" w:eastAsiaTheme="minorEastAsia" w:hAnsi="Times New Roman" w:cs="Times New Roman"/>
          <w:iCs/>
          <w:sz w:val="24"/>
          <w:szCs w:val="24"/>
          <w:lang w:eastAsia="x-none"/>
        </w:rPr>
        <w:t xml:space="preserve">stratégiques </w:t>
      </w:r>
      <w:r w:rsidRPr="0088754F">
        <w:rPr>
          <w:rFonts w:ascii="Times New Roman" w:eastAsiaTheme="minorEastAsia" w:hAnsi="Times New Roman" w:cs="Times New Roman"/>
          <w:iCs/>
          <w:sz w:val="24"/>
          <w:szCs w:val="24"/>
          <w:lang w:eastAsia="x-none"/>
        </w:rPr>
        <w:t xml:space="preserve">du </w:t>
      </w:r>
      <w:r w:rsidRPr="0088754F">
        <w:rPr>
          <w:rFonts w:ascii="Times New Roman" w:hAnsi="Times New Roman" w:cs="Times New Roman"/>
          <w:i/>
          <w:sz w:val="24"/>
          <w:szCs w:val="24"/>
        </w:rPr>
        <w:t xml:space="preserve">CREDD 2019-2023 </w:t>
      </w:r>
      <w:r w:rsidRPr="0088754F">
        <w:rPr>
          <w:rFonts w:ascii="Times New Roman" w:eastAsiaTheme="minorEastAsia" w:hAnsi="Times New Roman" w:cs="Times New Roman"/>
          <w:iCs/>
          <w:sz w:val="24"/>
          <w:szCs w:val="24"/>
          <w:lang w:eastAsia="x-none"/>
        </w:rPr>
        <w:t>et aux ODD.</w:t>
      </w:r>
      <w:r w:rsidR="00837D08">
        <w:rPr>
          <w:rFonts w:ascii="Times New Roman" w:eastAsiaTheme="minorEastAsia" w:hAnsi="Times New Roman" w:cs="Times New Roman"/>
          <w:iCs/>
          <w:sz w:val="24"/>
          <w:szCs w:val="24"/>
          <w:lang w:eastAsia="x-none"/>
        </w:rPr>
        <w:t xml:space="preserve"> Cet alignement </w:t>
      </w:r>
      <w:r w:rsidR="00C62A31">
        <w:rPr>
          <w:rFonts w:ascii="Times New Roman" w:eastAsiaTheme="minorEastAsia" w:hAnsi="Times New Roman" w:cs="Times New Roman"/>
          <w:iCs/>
          <w:sz w:val="24"/>
          <w:szCs w:val="24"/>
          <w:lang w:eastAsia="x-none"/>
        </w:rPr>
        <w:t>stratégique</w:t>
      </w:r>
      <w:r w:rsidR="00837D08">
        <w:rPr>
          <w:rFonts w:ascii="Times New Roman" w:eastAsiaTheme="minorEastAsia" w:hAnsi="Times New Roman" w:cs="Times New Roman"/>
          <w:iCs/>
          <w:sz w:val="24"/>
          <w:szCs w:val="24"/>
          <w:lang w:eastAsia="x-none"/>
        </w:rPr>
        <w:t xml:space="preserve"> est très perceptible à travers les produits qui se rapportent à ces priorité</w:t>
      </w:r>
      <w:r w:rsidR="00B84B95">
        <w:rPr>
          <w:rFonts w:ascii="Times New Roman" w:eastAsiaTheme="minorEastAsia" w:hAnsi="Times New Roman" w:cs="Times New Roman"/>
          <w:iCs/>
          <w:sz w:val="24"/>
          <w:szCs w:val="24"/>
          <w:lang w:eastAsia="x-none"/>
        </w:rPr>
        <w:t>s.</w:t>
      </w:r>
    </w:p>
    <w:p w14:paraId="56F720F9" w14:textId="00994C84" w:rsidR="00B84B95" w:rsidRDefault="403CBA2D" w:rsidP="06EB00D0">
      <w:pPr>
        <w:shd w:val="clear" w:color="auto" w:fill="FFFFFF" w:themeFill="background1"/>
        <w:ind w:left="-450"/>
        <w:jc w:val="both"/>
        <w:rPr>
          <w:rFonts w:ascii="Times New Roman" w:eastAsiaTheme="minorEastAsia" w:hAnsi="Times New Roman" w:cs="Times New Roman"/>
          <w:sz w:val="24"/>
          <w:szCs w:val="24"/>
          <w:lang w:eastAsia="x-none"/>
        </w:rPr>
      </w:pPr>
      <w:r w:rsidRPr="06EB00D0">
        <w:rPr>
          <w:rFonts w:ascii="Bodoni MT Black" w:hAnsi="Bodoni MT Black"/>
          <w:sz w:val="24"/>
          <w:szCs w:val="24"/>
        </w:rPr>
        <w:t>La priorité 1 : Gouvernance</w:t>
      </w:r>
      <w:r w:rsidR="004C1752">
        <w:rPr>
          <w:rFonts w:ascii="Bodoni MT Black" w:hAnsi="Bodoni MT Black"/>
          <w:sz w:val="24"/>
          <w:szCs w:val="24"/>
        </w:rPr>
        <w:t xml:space="preserve"> inclusive</w:t>
      </w:r>
      <w:r w:rsidRPr="06EB00D0">
        <w:rPr>
          <w:rFonts w:ascii="Bodoni MT Black" w:hAnsi="Bodoni MT Black"/>
          <w:sz w:val="24"/>
          <w:szCs w:val="24"/>
        </w:rPr>
        <w:t xml:space="preserve"> et consolidation de la paix </w:t>
      </w:r>
      <w:r w:rsidRPr="06EB00D0">
        <w:rPr>
          <w:rFonts w:ascii="Times New Roman" w:hAnsi="Times New Roman" w:cs="Times New Roman"/>
          <w:sz w:val="24"/>
          <w:szCs w:val="24"/>
        </w:rPr>
        <w:t xml:space="preserve">est aligné aux axes stratégiques 1 et 2 du CREDD notamment aux objectifs globaux et spécifiques </w:t>
      </w:r>
      <w:r w:rsidR="0E6932F2" w:rsidRPr="06EB00D0">
        <w:rPr>
          <w:rFonts w:ascii="Times New Roman" w:hAnsi="Times New Roman" w:cs="Times New Roman"/>
          <w:sz w:val="24"/>
          <w:szCs w:val="24"/>
        </w:rPr>
        <w:t xml:space="preserve">y relatifs ainsi qu’aux ODD </w:t>
      </w:r>
      <w:r w:rsidR="0E6932F2" w:rsidRPr="06EB00D0">
        <w:rPr>
          <w:rFonts w:ascii="Times New Roman" w:hAnsi="Times New Roman" w:cs="Times New Roman"/>
          <w:i/>
          <w:iCs/>
          <w:sz w:val="24"/>
          <w:szCs w:val="24"/>
        </w:rPr>
        <w:t>5, 10, 11 et 16.</w:t>
      </w:r>
    </w:p>
    <w:p w14:paraId="61B8E472" w14:textId="2E44BC8D" w:rsidR="00B84B95" w:rsidRDefault="403CBA2D" w:rsidP="06EB00D0">
      <w:pPr>
        <w:shd w:val="clear" w:color="auto" w:fill="FFFFFF" w:themeFill="background1"/>
        <w:ind w:left="-450"/>
        <w:jc w:val="both"/>
        <w:rPr>
          <w:rFonts w:ascii="Times New Roman" w:eastAsiaTheme="minorEastAsia" w:hAnsi="Times New Roman" w:cs="Times New Roman"/>
          <w:sz w:val="24"/>
          <w:szCs w:val="24"/>
          <w:lang w:eastAsia="x-none"/>
        </w:rPr>
      </w:pPr>
      <w:r w:rsidRPr="06EB00D0">
        <w:rPr>
          <w:rFonts w:ascii="Bodoni MT Black" w:hAnsi="Bodoni MT Black"/>
          <w:sz w:val="24"/>
          <w:szCs w:val="24"/>
        </w:rPr>
        <w:t>La priorité 2 : Croissance</w:t>
      </w:r>
      <w:r w:rsidR="004C1752">
        <w:rPr>
          <w:rFonts w:ascii="Bodoni MT Black" w:hAnsi="Bodoni MT Black"/>
          <w:sz w:val="24"/>
          <w:szCs w:val="24"/>
        </w:rPr>
        <w:t xml:space="preserve"> inclusive</w:t>
      </w:r>
      <w:r w:rsidRPr="06EB00D0">
        <w:rPr>
          <w:rFonts w:ascii="Bodoni MT Black" w:hAnsi="Bodoni MT Black"/>
          <w:sz w:val="24"/>
          <w:szCs w:val="24"/>
        </w:rPr>
        <w:t xml:space="preserve"> et promotion du secteur privé </w:t>
      </w:r>
      <w:r w:rsidR="0E6932F2" w:rsidRPr="06EB00D0">
        <w:rPr>
          <w:rFonts w:ascii="Times New Roman" w:hAnsi="Times New Roman" w:cs="Times New Roman"/>
          <w:sz w:val="24"/>
          <w:szCs w:val="24"/>
        </w:rPr>
        <w:t>est en cohé</w:t>
      </w:r>
      <w:r w:rsidRPr="06EB00D0">
        <w:rPr>
          <w:rFonts w:ascii="Times New Roman" w:hAnsi="Times New Roman" w:cs="Times New Roman"/>
          <w:sz w:val="24"/>
          <w:szCs w:val="24"/>
        </w:rPr>
        <w:t xml:space="preserve">rence avec l’axe stratégique 3 du CREDD et aux objectifs globaux et </w:t>
      </w:r>
      <w:r w:rsidR="20568D50" w:rsidRPr="06EB00D0">
        <w:rPr>
          <w:rFonts w:ascii="Times New Roman" w:hAnsi="Times New Roman" w:cs="Times New Roman"/>
          <w:sz w:val="24"/>
          <w:szCs w:val="24"/>
        </w:rPr>
        <w:t>spécifiques</w:t>
      </w:r>
      <w:r w:rsidRPr="06EB00D0">
        <w:rPr>
          <w:rFonts w:ascii="Times New Roman" w:hAnsi="Times New Roman" w:cs="Times New Roman"/>
          <w:sz w:val="24"/>
          <w:szCs w:val="24"/>
        </w:rPr>
        <w:t xml:space="preserve"> qui en découlent.</w:t>
      </w:r>
      <w:r w:rsidR="0E6932F2" w:rsidRPr="06EB00D0">
        <w:rPr>
          <w:rFonts w:ascii="Times New Roman" w:hAnsi="Times New Roman" w:cs="Times New Roman"/>
          <w:sz w:val="24"/>
          <w:szCs w:val="24"/>
        </w:rPr>
        <w:t xml:space="preserve"> Elle est aussi en lien avec les ODD </w:t>
      </w:r>
      <w:r w:rsidR="0E6932F2" w:rsidRPr="06EB00D0">
        <w:rPr>
          <w:rFonts w:ascii="Times New Roman" w:hAnsi="Times New Roman" w:cs="Times New Roman"/>
          <w:i/>
          <w:iCs/>
          <w:sz w:val="24"/>
          <w:szCs w:val="24"/>
        </w:rPr>
        <w:t>1, 2, 5, 7, 8, 10, 13 et 15</w:t>
      </w:r>
    </w:p>
    <w:p w14:paraId="0D20CA26" w14:textId="1AD0F381" w:rsidR="00451C8F" w:rsidRPr="00ED0364" w:rsidRDefault="403CBA2D" w:rsidP="00ED0364">
      <w:pPr>
        <w:shd w:val="clear" w:color="auto" w:fill="FFFFFF" w:themeFill="background1"/>
        <w:ind w:left="-450"/>
        <w:jc w:val="both"/>
        <w:rPr>
          <w:rFonts w:ascii="Times New Roman" w:hAnsi="Times New Roman" w:cs="Times New Roman"/>
          <w:sz w:val="24"/>
          <w:szCs w:val="24"/>
        </w:rPr>
      </w:pPr>
      <w:r w:rsidRPr="06EB00D0">
        <w:rPr>
          <w:rFonts w:ascii="Bodoni MT Black" w:hAnsi="Bodoni MT Black"/>
          <w:sz w:val="24"/>
          <w:szCs w:val="24"/>
        </w:rPr>
        <w:t xml:space="preserve">La priorité 3 : Durabilité environnementale et résilience face aux effets néfastes des changements climatiques </w:t>
      </w:r>
      <w:r w:rsidRPr="06EB00D0">
        <w:rPr>
          <w:rFonts w:ascii="Times New Roman" w:hAnsi="Times New Roman" w:cs="Times New Roman"/>
          <w:sz w:val="24"/>
          <w:szCs w:val="24"/>
        </w:rPr>
        <w:t>est en lien avec l’axe stratégique 4 du CREDD et aux objectifs glo</w:t>
      </w:r>
      <w:r w:rsidR="20568D50" w:rsidRPr="06EB00D0">
        <w:rPr>
          <w:rFonts w:ascii="Times New Roman" w:hAnsi="Times New Roman" w:cs="Times New Roman"/>
          <w:sz w:val="24"/>
          <w:szCs w:val="24"/>
        </w:rPr>
        <w:t>b</w:t>
      </w:r>
      <w:r w:rsidRPr="06EB00D0">
        <w:rPr>
          <w:rFonts w:ascii="Times New Roman" w:hAnsi="Times New Roman" w:cs="Times New Roman"/>
          <w:sz w:val="24"/>
          <w:szCs w:val="24"/>
        </w:rPr>
        <w:t xml:space="preserve">aux </w:t>
      </w:r>
      <w:r w:rsidR="3AEDEAE6" w:rsidRPr="06EB00D0">
        <w:rPr>
          <w:rFonts w:ascii="Times New Roman" w:hAnsi="Times New Roman" w:cs="Times New Roman"/>
          <w:sz w:val="24"/>
          <w:szCs w:val="24"/>
        </w:rPr>
        <w:t>et spécifiques</w:t>
      </w:r>
      <w:r w:rsidRPr="06EB00D0">
        <w:rPr>
          <w:rFonts w:ascii="Times New Roman" w:hAnsi="Times New Roman" w:cs="Times New Roman"/>
          <w:sz w:val="24"/>
          <w:szCs w:val="24"/>
        </w:rPr>
        <w:t xml:space="preserve"> y relatifs.</w:t>
      </w:r>
      <w:r w:rsidR="0E6932F2" w:rsidRPr="06EB00D0">
        <w:rPr>
          <w:rFonts w:ascii="Times New Roman" w:hAnsi="Times New Roman" w:cs="Times New Roman"/>
          <w:sz w:val="24"/>
          <w:szCs w:val="24"/>
        </w:rPr>
        <w:t xml:space="preserve"> Elle est alignée aux ODD </w:t>
      </w:r>
      <w:r w:rsidR="0E6932F2" w:rsidRPr="06EB00D0">
        <w:rPr>
          <w:rFonts w:ascii="Times New Roman" w:hAnsi="Times New Roman" w:cs="Times New Roman"/>
          <w:i/>
          <w:iCs/>
          <w:sz w:val="24"/>
          <w:szCs w:val="24"/>
        </w:rPr>
        <w:t>1, 2, 5, 10, 12, 13 et 15.</w:t>
      </w:r>
    </w:p>
    <w:p w14:paraId="3DF7DA63" w14:textId="77777777" w:rsidR="007151B2" w:rsidRDefault="00BB36A7" w:rsidP="00FC60E4">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B36A7">
        <w:rPr>
          <w:rFonts w:ascii="Times New Roman" w:hAnsi="Times New Roman" w:cs="Times New Roman"/>
          <w:i/>
          <w:lang w:val="fr-ML"/>
        </w:rPr>
        <w:t>Dans quelle mesure la conception du CPD répond-elle aux besoins des groupes les plus vulnérables du pays ?</w:t>
      </w:r>
    </w:p>
    <w:p w14:paraId="6881E5D9" w14:textId="1E022BB7" w:rsidR="0039278D" w:rsidRDefault="6B54D8A0" w:rsidP="007151B2">
      <w:pPr>
        <w:shd w:val="clear" w:color="auto" w:fill="FFFFFF" w:themeFill="background1"/>
        <w:ind w:left="-450"/>
        <w:jc w:val="both"/>
        <w:rPr>
          <w:rFonts w:ascii="Times New Roman" w:hAnsi="Times New Roman" w:cs="Times New Roman"/>
          <w:lang w:val="fr-ML"/>
        </w:rPr>
      </w:pPr>
      <w:r w:rsidRPr="06EB00D0">
        <w:rPr>
          <w:rFonts w:ascii="Times New Roman" w:hAnsi="Times New Roman" w:cs="Times New Roman"/>
          <w:lang w:val="fr-ML"/>
        </w:rPr>
        <w:t xml:space="preserve">Les axes stratégiques notamment les objectifs globaux et spécifiques </w:t>
      </w:r>
      <w:r w:rsidR="64EC0E1C" w:rsidRPr="06EB00D0">
        <w:rPr>
          <w:rFonts w:ascii="Times New Roman" w:hAnsi="Times New Roman" w:cs="Times New Roman"/>
          <w:lang w:val="fr-ML"/>
        </w:rPr>
        <w:t>prennent</w:t>
      </w:r>
      <w:r w:rsidRPr="06EB00D0">
        <w:rPr>
          <w:rFonts w:ascii="Times New Roman" w:hAnsi="Times New Roman" w:cs="Times New Roman"/>
          <w:lang w:val="fr-ML"/>
        </w:rPr>
        <w:t xml:space="preserve"> en compte les be</w:t>
      </w:r>
      <w:r w:rsidR="118336AB" w:rsidRPr="06EB00D0">
        <w:rPr>
          <w:rFonts w:ascii="Times New Roman" w:hAnsi="Times New Roman" w:cs="Times New Roman"/>
          <w:lang w:val="fr-ML"/>
        </w:rPr>
        <w:t>soins des groupes les plus vulné</w:t>
      </w:r>
      <w:r w:rsidRPr="06EB00D0">
        <w:rPr>
          <w:rFonts w:ascii="Times New Roman" w:hAnsi="Times New Roman" w:cs="Times New Roman"/>
          <w:lang w:val="fr-ML"/>
        </w:rPr>
        <w:t>rables qui concernent partic</w:t>
      </w:r>
      <w:r w:rsidR="20568D50" w:rsidRPr="06EB00D0">
        <w:rPr>
          <w:rFonts w:ascii="Times New Roman" w:hAnsi="Times New Roman" w:cs="Times New Roman"/>
          <w:lang w:val="fr-ML"/>
        </w:rPr>
        <w:t>uli</w:t>
      </w:r>
      <w:r w:rsidR="118336AB" w:rsidRPr="06EB00D0">
        <w:rPr>
          <w:rFonts w:ascii="Times New Roman" w:hAnsi="Times New Roman" w:cs="Times New Roman"/>
          <w:lang w:val="fr-ML"/>
        </w:rPr>
        <w:t>è</w:t>
      </w:r>
      <w:r w:rsidR="20568D50" w:rsidRPr="06EB00D0">
        <w:rPr>
          <w:rFonts w:ascii="Times New Roman" w:hAnsi="Times New Roman" w:cs="Times New Roman"/>
          <w:lang w:val="fr-ML"/>
        </w:rPr>
        <w:t>rement la paix et la sécurité</w:t>
      </w:r>
      <w:r w:rsidRPr="06EB00D0">
        <w:rPr>
          <w:rFonts w:ascii="Times New Roman" w:hAnsi="Times New Roman" w:cs="Times New Roman"/>
          <w:lang w:val="fr-ML"/>
        </w:rPr>
        <w:t xml:space="preserve">, la </w:t>
      </w:r>
      <w:r w:rsidR="20568D50" w:rsidRPr="06EB00D0">
        <w:rPr>
          <w:rFonts w:ascii="Times New Roman" w:hAnsi="Times New Roman" w:cs="Times New Roman"/>
          <w:lang w:val="fr-ML"/>
        </w:rPr>
        <w:t>sécurité</w:t>
      </w:r>
      <w:r w:rsidRPr="06EB00D0">
        <w:rPr>
          <w:rFonts w:ascii="Times New Roman" w:hAnsi="Times New Roman" w:cs="Times New Roman"/>
          <w:lang w:val="fr-ML"/>
        </w:rPr>
        <w:t xml:space="preserve"> </w:t>
      </w:r>
      <w:r w:rsidR="20568D50" w:rsidRPr="06EB00D0">
        <w:rPr>
          <w:rFonts w:ascii="Times New Roman" w:hAnsi="Times New Roman" w:cs="Times New Roman"/>
          <w:lang w:val="fr-ML"/>
        </w:rPr>
        <w:t>alimentaire</w:t>
      </w:r>
      <w:r w:rsidRPr="06EB00D0">
        <w:rPr>
          <w:rFonts w:ascii="Times New Roman" w:hAnsi="Times New Roman" w:cs="Times New Roman"/>
          <w:lang w:val="fr-ML"/>
        </w:rPr>
        <w:t xml:space="preserve"> et nutritionnelle, l’accès aux services sociaux de base de qualité  ainsi qu’à l’</w:t>
      </w:r>
      <w:r w:rsidR="20568D50" w:rsidRPr="06EB00D0">
        <w:rPr>
          <w:rFonts w:ascii="Times New Roman" w:hAnsi="Times New Roman" w:cs="Times New Roman"/>
          <w:lang w:val="fr-ML"/>
        </w:rPr>
        <w:t>énergie</w:t>
      </w:r>
      <w:r w:rsidRPr="06EB00D0">
        <w:rPr>
          <w:rFonts w:ascii="Times New Roman" w:hAnsi="Times New Roman" w:cs="Times New Roman"/>
          <w:lang w:val="fr-ML"/>
        </w:rPr>
        <w:t xml:space="preserve"> et l’emploi, le renforcement de la résilience au changement climatique et aux différents chocs.</w:t>
      </w:r>
    </w:p>
    <w:p w14:paraId="5A5BA686" w14:textId="2EA02E58" w:rsidR="0039278D" w:rsidRPr="00B84B95" w:rsidRDefault="6B54D8A0" w:rsidP="00B84B95">
      <w:pPr>
        <w:shd w:val="clear" w:color="auto" w:fill="FFFFFF" w:themeFill="background1"/>
        <w:ind w:left="-450"/>
        <w:jc w:val="both"/>
        <w:rPr>
          <w:rFonts w:ascii="Times New Roman" w:hAnsi="Times New Roman" w:cs="Times New Roman"/>
          <w:lang w:val="fr-ML"/>
        </w:rPr>
      </w:pPr>
      <w:r w:rsidRPr="06EB00D0">
        <w:rPr>
          <w:rFonts w:ascii="Times New Roman" w:hAnsi="Times New Roman" w:cs="Times New Roman"/>
          <w:lang w:val="fr-ML"/>
        </w:rPr>
        <w:t xml:space="preserve">Les </w:t>
      </w:r>
      <w:r w:rsidR="118336AB" w:rsidRPr="06EB00D0">
        <w:rPr>
          <w:rFonts w:ascii="Times New Roman" w:hAnsi="Times New Roman" w:cs="Times New Roman"/>
          <w:lang w:val="fr-ML"/>
        </w:rPr>
        <w:t xml:space="preserve">populations défavorisées et </w:t>
      </w:r>
      <w:r w:rsidR="4C3CCD99" w:rsidRPr="06EB00D0">
        <w:rPr>
          <w:rFonts w:ascii="Times New Roman" w:hAnsi="Times New Roman" w:cs="Times New Roman"/>
          <w:lang w:val="fr-ML"/>
        </w:rPr>
        <w:t>marginalisées figurent</w:t>
      </w:r>
      <w:r w:rsidRPr="06EB00D0">
        <w:rPr>
          <w:rFonts w:ascii="Times New Roman" w:hAnsi="Times New Roman" w:cs="Times New Roman"/>
          <w:lang w:val="fr-ML"/>
        </w:rPr>
        <w:t xml:space="preserve"> parmi les bénéficiaires prioritaires ciblés par le CPD 2020 - 2024. En effet, </w:t>
      </w:r>
      <w:r w:rsidR="17559258" w:rsidRPr="06EB00D0">
        <w:rPr>
          <w:rFonts w:ascii="Times New Roman" w:hAnsi="Times New Roman" w:cs="Times New Roman"/>
          <w:lang w:val="fr-ML"/>
        </w:rPr>
        <w:t xml:space="preserve">les résultats 1.1, </w:t>
      </w:r>
      <w:r w:rsidR="7CBF8F4F" w:rsidRPr="06EB00D0">
        <w:rPr>
          <w:rFonts w:ascii="Times New Roman" w:hAnsi="Times New Roman" w:cs="Times New Roman"/>
          <w:lang w:val="fr-ML"/>
        </w:rPr>
        <w:t xml:space="preserve">1.2, 1.3, </w:t>
      </w:r>
      <w:r w:rsidR="17559258" w:rsidRPr="06EB00D0">
        <w:rPr>
          <w:rFonts w:ascii="Times New Roman" w:hAnsi="Times New Roman" w:cs="Times New Roman"/>
          <w:lang w:val="fr-ML"/>
        </w:rPr>
        <w:t xml:space="preserve">2.4 et 3.1 ciblent les populations et les communautés les plus </w:t>
      </w:r>
      <w:r w:rsidR="20568D50" w:rsidRPr="06EB00D0">
        <w:rPr>
          <w:rFonts w:ascii="Times New Roman" w:hAnsi="Times New Roman" w:cs="Times New Roman"/>
          <w:lang w:val="fr-ML"/>
        </w:rPr>
        <w:t>défavorisées</w:t>
      </w:r>
      <w:r w:rsidR="17559258" w:rsidRPr="06EB00D0">
        <w:rPr>
          <w:rFonts w:ascii="Times New Roman" w:hAnsi="Times New Roman" w:cs="Times New Roman"/>
          <w:lang w:val="fr-ML"/>
        </w:rPr>
        <w:t xml:space="preserve"> et vulnérables.  </w:t>
      </w:r>
      <w:r w:rsidRPr="06EB00D0">
        <w:rPr>
          <w:rFonts w:ascii="Times New Roman" w:hAnsi="Times New Roman" w:cs="Times New Roman"/>
          <w:lang w:val="fr-ML"/>
        </w:rPr>
        <w:t xml:space="preserve">   </w:t>
      </w:r>
    </w:p>
    <w:p w14:paraId="091043B7" w14:textId="77777777" w:rsidR="00BB36A7" w:rsidRPr="00BB36A7" w:rsidRDefault="00BB36A7" w:rsidP="00BB36A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B36A7">
        <w:rPr>
          <w:rFonts w:ascii="Times New Roman" w:hAnsi="Times New Roman" w:cs="Times New Roman"/>
          <w:i/>
          <w:lang w:val="fr-ML"/>
        </w:rPr>
        <w:t>Dans quelle mesure la mise en œuvre du CPD répond-il aux évolutions du contexte national dans le pays, et doit-il être modifié pour répondre à ces évolutions (transition, COVID-19) ?</w:t>
      </w:r>
    </w:p>
    <w:p w14:paraId="50027F93" w14:textId="45D42FB5" w:rsidR="001F6E2C" w:rsidRDefault="17559258" w:rsidP="00BB36A7">
      <w:pPr>
        <w:ind w:left="-450"/>
        <w:jc w:val="both"/>
        <w:rPr>
          <w:rFonts w:ascii="Times New Roman" w:hAnsi="Times New Roman" w:cs="Times New Roman"/>
          <w:lang w:val="fr-ML"/>
        </w:rPr>
      </w:pPr>
      <w:r w:rsidRPr="06EB00D0">
        <w:rPr>
          <w:rFonts w:ascii="Times New Roman" w:hAnsi="Times New Roman" w:cs="Times New Roman"/>
          <w:lang w:val="fr-ML"/>
        </w:rPr>
        <w:t xml:space="preserve">L’évolution du contexte national au Mali reste marquée par la volatilité de la situation </w:t>
      </w:r>
      <w:r w:rsidR="00810A24" w:rsidRPr="06EB00D0">
        <w:rPr>
          <w:rFonts w:ascii="Times New Roman" w:hAnsi="Times New Roman" w:cs="Times New Roman"/>
          <w:lang w:val="fr-ML"/>
        </w:rPr>
        <w:t>politique, institutionnelle</w:t>
      </w:r>
      <w:r w:rsidRPr="06EB00D0">
        <w:rPr>
          <w:rFonts w:ascii="Times New Roman" w:hAnsi="Times New Roman" w:cs="Times New Roman"/>
          <w:lang w:val="fr-ML"/>
        </w:rPr>
        <w:t xml:space="preserve"> et sécuritaire, la </w:t>
      </w:r>
      <w:r w:rsidR="20568D50" w:rsidRPr="06EB00D0">
        <w:rPr>
          <w:rFonts w:ascii="Times New Roman" w:hAnsi="Times New Roman" w:cs="Times New Roman"/>
          <w:lang w:val="fr-ML"/>
        </w:rPr>
        <w:t>détérioration</w:t>
      </w:r>
      <w:r w:rsidRPr="06EB00D0">
        <w:rPr>
          <w:rFonts w:ascii="Times New Roman" w:hAnsi="Times New Roman" w:cs="Times New Roman"/>
          <w:lang w:val="fr-ML"/>
        </w:rPr>
        <w:t xml:space="preserve"> persistante des conditions de vie de la population, la faible résilience des populations au changement climatique et aux différents chocs. La COVID 19 a connu un net recul en 2022. </w:t>
      </w:r>
      <w:r w:rsidR="12171CDD" w:rsidRPr="06EB00D0">
        <w:rPr>
          <w:rFonts w:ascii="Times New Roman" w:hAnsi="Times New Roman" w:cs="Times New Roman"/>
          <w:lang w:val="fr-ML"/>
        </w:rPr>
        <w:t>Ces faits marquants constituent des tendances lourdes qui ne seront pas inversées jusqu’à la fin du cycle de programmation</w:t>
      </w:r>
      <w:r w:rsidR="118336AB" w:rsidRPr="06EB00D0">
        <w:rPr>
          <w:rFonts w:ascii="Times New Roman" w:hAnsi="Times New Roman" w:cs="Times New Roman"/>
          <w:lang w:val="fr-ML"/>
        </w:rPr>
        <w:t xml:space="preserve"> en cours</w:t>
      </w:r>
      <w:r w:rsidR="12171CDD" w:rsidRPr="06EB00D0">
        <w:rPr>
          <w:rFonts w:ascii="Times New Roman" w:hAnsi="Times New Roman" w:cs="Times New Roman"/>
          <w:lang w:val="fr-ML"/>
        </w:rPr>
        <w:t xml:space="preserve">. Les interventions du PNUD restent pertinentes par rapport aux évolutions du contexte national. Elles devront se focaliser davantage sur la gouvernance qui est au cœur de la problématique du développement du Mali. </w:t>
      </w:r>
      <w:r w:rsidR="0010014F">
        <w:rPr>
          <w:rFonts w:ascii="Times New Roman" w:hAnsi="Times New Roman" w:cs="Times New Roman"/>
          <w:lang w:val="fr-ML"/>
        </w:rPr>
        <w:t xml:space="preserve">A titre d’illustration, les résultats 1.2, 1.3 et 1.4 portent sur la fourniture des services publics, la gestion des conflits et la lutte contre l’extrémisme violent, la transparence et la redevabilité. </w:t>
      </w:r>
    </w:p>
    <w:p w14:paraId="0AE4F7CF" w14:textId="4F15B120" w:rsidR="00BB36A7" w:rsidRPr="00FC60E4" w:rsidRDefault="12171CDD" w:rsidP="00ED0364">
      <w:pPr>
        <w:ind w:left="-450"/>
        <w:jc w:val="both"/>
        <w:rPr>
          <w:rFonts w:ascii="Times New Roman" w:hAnsi="Times New Roman" w:cs="Times New Roman"/>
          <w:lang w:val="fr-ML"/>
        </w:rPr>
      </w:pPr>
      <w:r w:rsidRPr="06EB00D0">
        <w:rPr>
          <w:rFonts w:ascii="Times New Roman" w:hAnsi="Times New Roman" w:cs="Times New Roman"/>
          <w:lang w:val="fr-ML"/>
        </w:rPr>
        <w:t xml:space="preserve">Cependant, le PNUD devra aussi accorder une plus grande </w:t>
      </w:r>
      <w:r w:rsidR="118336AB" w:rsidRPr="06EB00D0">
        <w:rPr>
          <w:rFonts w:ascii="Times New Roman" w:hAnsi="Times New Roman" w:cs="Times New Roman"/>
          <w:lang w:val="fr-ML"/>
        </w:rPr>
        <w:t xml:space="preserve">attention </w:t>
      </w:r>
      <w:r w:rsidRPr="06EB00D0">
        <w:rPr>
          <w:rFonts w:ascii="Times New Roman" w:hAnsi="Times New Roman" w:cs="Times New Roman"/>
          <w:lang w:val="fr-ML"/>
        </w:rPr>
        <w:t xml:space="preserve">aux défis économiques tels que l’emploi des jeunes, la </w:t>
      </w:r>
      <w:r w:rsidR="20568D50" w:rsidRPr="06EB00D0">
        <w:rPr>
          <w:rFonts w:ascii="Times New Roman" w:hAnsi="Times New Roman" w:cs="Times New Roman"/>
          <w:lang w:val="fr-ML"/>
        </w:rPr>
        <w:t>sécurité</w:t>
      </w:r>
      <w:r w:rsidRPr="06EB00D0">
        <w:rPr>
          <w:rFonts w:ascii="Times New Roman" w:hAnsi="Times New Roman" w:cs="Times New Roman"/>
          <w:lang w:val="fr-ML"/>
        </w:rPr>
        <w:t xml:space="preserve"> alimentaire et nutritionnelle qui constituent des causes latentes ou </w:t>
      </w:r>
      <w:r w:rsidR="20568D50" w:rsidRPr="06EB00D0">
        <w:rPr>
          <w:rFonts w:ascii="Times New Roman" w:hAnsi="Times New Roman" w:cs="Times New Roman"/>
          <w:lang w:val="fr-ML"/>
        </w:rPr>
        <w:t>sous-jacentes</w:t>
      </w:r>
      <w:r w:rsidRPr="06EB00D0">
        <w:rPr>
          <w:rFonts w:ascii="Times New Roman" w:hAnsi="Times New Roman" w:cs="Times New Roman"/>
          <w:lang w:val="fr-ML"/>
        </w:rPr>
        <w:t xml:space="preserve"> de conflits. Une telle perspective suppose un appui renforcé au </w:t>
      </w:r>
      <w:r w:rsidR="20568D50" w:rsidRPr="06EB00D0">
        <w:rPr>
          <w:rFonts w:ascii="Times New Roman" w:hAnsi="Times New Roman" w:cs="Times New Roman"/>
          <w:lang w:val="fr-ML"/>
        </w:rPr>
        <w:t>développement</w:t>
      </w:r>
      <w:r w:rsidRPr="06EB00D0">
        <w:rPr>
          <w:rFonts w:ascii="Times New Roman" w:hAnsi="Times New Roman" w:cs="Times New Roman"/>
          <w:lang w:val="fr-ML"/>
        </w:rPr>
        <w:t xml:space="preserve"> des chaînes de valeurs nationales et leur insertion aux chaines de valeurs régionales, la promotion et l’accélération des innovations notamment dans les secteurs porteurs de croissance particulièrement dans le secteur agricole.</w:t>
      </w:r>
    </w:p>
    <w:p w14:paraId="0D0365AB" w14:textId="77777777" w:rsidR="00BB36A7" w:rsidRPr="00BB36A7" w:rsidRDefault="00BB36A7" w:rsidP="00121592">
      <w:pPr>
        <w:pBdr>
          <w:top w:val="single" w:sz="4" w:space="1" w:color="auto"/>
          <w:left w:val="single" w:sz="4" w:space="4" w:color="auto"/>
          <w:bottom w:val="single" w:sz="4" w:space="0" w:color="auto"/>
          <w:right w:val="single" w:sz="4" w:space="4" w:color="auto"/>
        </w:pBdr>
        <w:shd w:val="clear" w:color="auto" w:fill="92D050"/>
        <w:ind w:left="-450"/>
        <w:jc w:val="both"/>
        <w:rPr>
          <w:rFonts w:ascii="Times New Roman" w:hAnsi="Times New Roman" w:cs="Times New Roman"/>
          <w:i/>
          <w:lang w:val="fr-ML"/>
        </w:rPr>
      </w:pPr>
      <w:r w:rsidRPr="00BB36A7">
        <w:rPr>
          <w:rFonts w:ascii="Times New Roman" w:hAnsi="Times New Roman" w:cs="Times New Roman"/>
          <w:i/>
          <w:lang w:val="fr-ML"/>
        </w:rPr>
        <w:t>Dans quelle mesure le CPD présente-t-il une adéquation entre ses composantes, l’UNSDCF et les priorités nationales définies dans le CREDD ?</w:t>
      </w:r>
    </w:p>
    <w:p w14:paraId="565FFDB4" w14:textId="4D1074AB" w:rsidR="00D86D46" w:rsidRDefault="30387A63" w:rsidP="06EB00D0">
      <w:pPr>
        <w:ind w:left="-450"/>
        <w:jc w:val="both"/>
        <w:rPr>
          <w:rFonts w:ascii="Times New Roman" w:eastAsiaTheme="minorEastAsia" w:hAnsi="Times New Roman" w:cs="Times New Roman"/>
          <w:sz w:val="24"/>
          <w:szCs w:val="24"/>
          <w:lang w:eastAsia="x-none"/>
        </w:rPr>
      </w:pPr>
      <w:r w:rsidRPr="06EB00D0">
        <w:rPr>
          <w:rFonts w:ascii="Times New Roman" w:eastAsiaTheme="minorEastAsia" w:hAnsi="Times New Roman" w:cs="Times New Roman"/>
          <w:sz w:val="24"/>
          <w:szCs w:val="24"/>
        </w:rPr>
        <w:t>Les composantes ou les piliers du CPD 2020 - 20</w:t>
      </w:r>
      <w:r w:rsidR="118336AB" w:rsidRPr="06EB00D0">
        <w:rPr>
          <w:rFonts w:ascii="Times New Roman" w:eastAsiaTheme="minorEastAsia" w:hAnsi="Times New Roman" w:cs="Times New Roman"/>
          <w:sz w:val="24"/>
          <w:szCs w:val="24"/>
        </w:rPr>
        <w:t xml:space="preserve">24 sont adéquates ou cohérente </w:t>
      </w:r>
      <w:r w:rsidRPr="06EB00D0">
        <w:rPr>
          <w:rFonts w:ascii="Times New Roman" w:eastAsiaTheme="minorEastAsia" w:hAnsi="Times New Roman" w:cs="Times New Roman"/>
          <w:sz w:val="24"/>
          <w:szCs w:val="24"/>
        </w:rPr>
        <w:t>entre elles. Elles sont sous-tendues par la théorie du changement du CPD. En effet, le pilier 1 « Gouvernance inclusive et consolidation de la paix » regroupe les interventions qui doivent contribuer à la création d’un enviro</w:t>
      </w:r>
      <w:r w:rsidR="74B9E037" w:rsidRPr="06EB00D0">
        <w:rPr>
          <w:rFonts w:ascii="Times New Roman" w:eastAsiaTheme="minorEastAsia" w:hAnsi="Times New Roman" w:cs="Times New Roman"/>
          <w:sz w:val="24"/>
          <w:szCs w:val="24"/>
        </w:rPr>
        <w:t>nne</w:t>
      </w:r>
      <w:r w:rsidRPr="06EB00D0">
        <w:rPr>
          <w:rFonts w:ascii="Times New Roman" w:eastAsiaTheme="minorEastAsia" w:hAnsi="Times New Roman" w:cs="Times New Roman"/>
          <w:sz w:val="24"/>
          <w:szCs w:val="24"/>
        </w:rPr>
        <w:t>ment politique, institutionnel, politique, sécuritaire, judiciaire, juridique favorable pour la promotion d’une croissance inclusive et du secteur privé. En revanche, la création et la distribution équitable de la richesse</w:t>
      </w:r>
      <w:r w:rsidR="4997E015" w:rsidRPr="06EB00D0">
        <w:rPr>
          <w:rFonts w:ascii="Times New Roman" w:eastAsiaTheme="minorEastAsia" w:hAnsi="Times New Roman" w:cs="Times New Roman"/>
          <w:sz w:val="24"/>
          <w:szCs w:val="24"/>
        </w:rPr>
        <w:t xml:space="preserve"> ainsi que la cré</w:t>
      </w:r>
      <w:r w:rsidRPr="06EB00D0">
        <w:rPr>
          <w:rFonts w:ascii="Times New Roman" w:eastAsiaTheme="minorEastAsia" w:hAnsi="Times New Roman" w:cs="Times New Roman"/>
          <w:sz w:val="24"/>
          <w:szCs w:val="24"/>
        </w:rPr>
        <w:t xml:space="preserve">ation d’emplois décents contribueront à la </w:t>
      </w:r>
      <w:r w:rsidR="3FA97305" w:rsidRPr="06EB00D0">
        <w:rPr>
          <w:rFonts w:ascii="Times New Roman" w:eastAsiaTheme="minorEastAsia" w:hAnsi="Times New Roman" w:cs="Times New Roman"/>
          <w:sz w:val="24"/>
          <w:szCs w:val="24"/>
        </w:rPr>
        <w:t>promotion</w:t>
      </w:r>
      <w:r w:rsidRPr="06EB00D0">
        <w:rPr>
          <w:rFonts w:ascii="Times New Roman" w:eastAsiaTheme="minorEastAsia" w:hAnsi="Times New Roman" w:cs="Times New Roman"/>
          <w:sz w:val="24"/>
          <w:szCs w:val="24"/>
        </w:rPr>
        <w:t xml:space="preserve"> d’une gouvernance inclusive</w:t>
      </w:r>
      <w:r w:rsidR="4997E015" w:rsidRPr="06EB00D0">
        <w:rPr>
          <w:rFonts w:ascii="Times New Roman" w:eastAsiaTheme="minorEastAsia" w:hAnsi="Times New Roman" w:cs="Times New Roman"/>
          <w:sz w:val="24"/>
          <w:szCs w:val="24"/>
        </w:rPr>
        <w:t xml:space="preserve"> et la cons</w:t>
      </w:r>
      <w:r w:rsidR="20568D50" w:rsidRPr="06EB00D0">
        <w:rPr>
          <w:rFonts w:ascii="Times New Roman" w:eastAsiaTheme="minorEastAsia" w:hAnsi="Times New Roman" w:cs="Times New Roman"/>
          <w:sz w:val="24"/>
          <w:szCs w:val="24"/>
        </w:rPr>
        <w:t>o</w:t>
      </w:r>
      <w:r w:rsidR="4997E015" w:rsidRPr="06EB00D0">
        <w:rPr>
          <w:rFonts w:ascii="Times New Roman" w:eastAsiaTheme="minorEastAsia" w:hAnsi="Times New Roman" w:cs="Times New Roman"/>
          <w:sz w:val="24"/>
          <w:szCs w:val="24"/>
        </w:rPr>
        <w:t xml:space="preserve">lidation de la paix. </w:t>
      </w:r>
    </w:p>
    <w:p w14:paraId="3B94BF27" w14:textId="77777777" w:rsidR="00AF128B" w:rsidRDefault="00D86D46" w:rsidP="00AF128B">
      <w:pPr>
        <w:ind w:left="-450"/>
        <w:jc w:val="both"/>
        <w:rPr>
          <w:rFonts w:ascii="Times New Roman" w:eastAsiaTheme="minorEastAsia" w:hAnsi="Times New Roman" w:cs="Times New Roman"/>
          <w:iCs/>
          <w:sz w:val="24"/>
          <w:szCs w:val="24"/>
          <w:lang w:eastAsia="x-none"/>
        </w:rPr>
      </w:pPr>
      <w:r>
        <w:rPr>
          <w:rFonts w:ascii="Times New Roman" w:eastAsiaTheme="minorEastAsia" w:hAnsi="Times New Roman" w:cs="Times New Roman"/>
          <w:iCs/>
          <w:sz w:val="24"/>
          <w:szCs w:val="24"/>
          <w:lang w:eastAsia="x-none"/>
        </w:rPr>
        <w:t xml:space="preserve">La durabilité environnementale et la résilience aux effets néfastes du changement climatique </w:t>
      </w:r>
      <w:r w:rsidR="00121592">
        <w:rPr>
          <w:rFonts w:ascii="Times New Roman" w:eastAsiaTheme="minorEastAsia" w:hAnsi="Times New Roman" w:cs="Times New Roman"/>
          <w:iCs/>
          <w:sz w:val="24"/>
          <w:szCs w:val="24"/>
          <w:lang w:eastAsia="x-none"/>
        </w:rPr>
        <w:t xml:space="preserve"> </w:t>
      </w:r>
      <w:r w:rsidR="00C62A31">
        <w:rPr>
          <w:rFonts w:ascii="Times New Roman" w:eastAsiaTheme="minorEastAsia" w:hAnsi="Times New Roman" w:cs="Times New Roman"/>
          <w:iCs/>
          <w:sz w:val="24"/>
          <w:szCs w:val="24"/>
          <w:lang w:eastAsia="x-none"/>
        </w:rPr>
        <w:t>requièrent</w:t>
      </w:r>
      <w:r>
        <w:rPr>
          <w:rFonts w:ascii="Times New Roman" w:eastAsiaTheme="minorEastAsia" w:hAnsi="Times New Roman" w:cs="Times New Roman"/>
          <w:iCs/>
          <w:sz w:val="24"/>
          <w:szCs w:val="24"/>
          <w:lang w:eastAsia="x-none"/>
        </w:rPr>
        <w:t xml:space="preserve"> une gouvernance inclusive et la consolidation de la paix. En effet, l’insécurité a des conséquences néfastes sur la gestion durable des ressources naturelles et la préservation des écosystèmes. La durabilité environnementale et la résilience aux effets néfastes du changement </w:t>
      </w:r>
      <w:proofErr w:type="gramStart"/>
      <w:r>
        <w:rPr>
          <w:rFonts w:ascii="Times New Roman" w:eastAsiaTheme="minorEastAsia" w:hAnsi="Times New Roman" w:cs="Times New Roman"/>
          <w:iCs/>
          <w:sz w:val="24"/>
          <w:szCs w:val="24"/>
          <w:lang w:eastAsia="x-none"/>
        </w:rPr>
        <w:t>climatique  sont</w:t>
      </w:r>
      <w:proofErr w:type="gramEnd"/>
      <w:r>
        <w:rPr>
          <w:rFonts w:ascii="Times New Roman" w:eastAsiaTheme="minorEastAsia" w:hAnsi="Times New Roman" w:cs="Times New Roman"/>
          <w:iCs/>
          <w:sz w:val="24"/>
          <w:szCs w:val="24"/>
          <w:lang w:eastAsia="x-none"/>
        </w:rPr>
        <w:t xml:space="preserve"> déterminantes pour garantir une croissance forte et durable.  </w:t>
      </w:r>
    </w:p>
    <w:p w14:paraId="54761010" w14:textId="77777777" w:rsidR="0080454C" w:rsidRDefault="0080454C" w:rsidP="00AF128B">
      <w:pPr>
        <w:ind w:left="-450"/>
        <w:jc w:val="both"/>
        <w:rPr>
          <w:rFonts w:ascii="Times New Roman" w:eastAsiaTheme="minorEastAsia" w:hAnsi="Times New Roman" w:cs="Times New Roman"/>
          <w:iCs/>
          <w:sz w:val="24"/>
          <w:szCs w:val="24"/>
          <w:lang w:eastAsia="x-none"/>
        </w:rPr>
      </w:pPr>
    </w:p>
    <w:p w14:paraId="505307EF" w14:textId="77777777" w:rsidR="0080454C" w:rsidRDefault="0080454C" w:rsidP="00AF128B">
      <w:pPr>
        <w:ind w:left="-450"/>
        <w:jc w:val="both"/>
        <w:rPr>
          <w:rFonts w:ascii="Times New Roman" w:eastAsiaTheme="minorEastAsia" w:hAnsi="Times New Roman" w:cs="Times New Roman"/>
          <w:iCs/>
          <w:sz w:val="24"/>
          <w:szCs w:val="24"/>
          <w:lang w:eastAsia="x-none"/>
        </w:rPr>
      </w:pPr>
    </w:p>
    <w:p w14:paraId="1C6438AA" w14:textId="77777777" w:rsidR="00AF128B" w:rsidRDefault="0EC90682" w:rsidP="00AF128B">
      <w:pPr>
        <w:ind w:left="-450"/>
        <w:jc w:val="both"/>
        <w:rPr>
          <w:rFonts w:ascii="Bernard MT Condensed" w:hAnsi="Bernard MT Condensed" w:cs="Times New Roman"/>
          <w:sz w:val="24"/>
          <w:szCs w:val="24"/>
        </w:rPr>
      </w:pPr>
      <w:r w:rsidRPr="06EB00D0">
        <w:rPr>
          <w:rFonts w:ascii="Times New Roman" w:eastAsiaTheme="minorEastAsia" w:hAnsi="Times New Roman" w:cs="Times New Roman"/>
          <w:sz w:val="24"/>
          <w:szCs w:val="24"/>
        </w:rPr>
        <w:t>S’agissant de l’adéquation entre les composantes du CPD et l’UNSCDF, l</w:t>
      </w:r>
      <w:r w:rsidR="06BD3BBB" w:rsidRPr="06EB00D0">
        <w:rPr>
          <w:rFonts w:ascii="Times New Roman" w:eastAsiaTheme="minorEastAsia" w:hAnsi="Times New Roman" w:cs="Times New Roman"/>
          <w:sz w:val="24"/>
          <w:szCs w:val="24"/>
        </w:rPr>
        <w:t xml:space="preserve">e PNUD s’est engagé à apporter une contribution significative aux </w:t>
      </w:r>
      <w:r w:rsidRPr="06EB00D0">
        <w:rPr>
          <w:rFonts w:ascii="Times New Roman" w:eastAsiaTheme="minorEastAsia" w:hAnsi="Times New Roman" w:cs="Times New Roman"/>
          <w:sz w:val="24"/>
          <w:szCs w:val="24"/>
        </w:rPr>
        <w:t>trois</w:t>
      </w:r>
      <w:r w:rsidR="06BD3BBB" w:rsidRPr="06EB00D0">
        <w:rPr>
          <w:rFonts w:ascii="Times New Roman" w:eastAsiaTheme="minorEastAsia" w:hAnsi="Times New Roman" w:cs="Times New Roman"/>
          <w:sz w:val="24"/>
          <w:szCs w:val="24"/>
        </w:rPr>
        <w:t xml:space="preserve"> résultats stratégiques de</w:t>
      </w:r>
      <w:r w:rsidR="06BD3BBB" w:rsidRPr="06EB00D0">
        <w:rPr>
          <w:rFonts w:ascii="Times New Roman" w:hAnsi="Times New Roman" w:cs="Times New Roman"/>
          <w:i/>
          <w:iCs/>
          <w:lang w:val="fr-ML"/>
        </w:rPr>
        <w:t xml:space="preserve"> l’UNSDCF</w:t>
      </w:r>
      <w:r w:rsidR="06BD3BBB" w:rsidRPr="06EB00D0">
        <w:rPr>
          <w:rFonts w:ascii="Times New Roman" w:eastAsiaTheme="minorEastAsia" w:hAnsi="Times New Roman" w:cs="Times New Roman"/>
          <w:sz w:val="24"/>
          <w:szCs w:val="24"/>
        </w:rPr>
        <w:t xml:space="preserve"> suivants :</w:t>
      </w:r>
    </w:p>
    <w:p w14:paraId="4BDE8742" w14:textId="77777777" w:rsidR="00AF128B" w:rsidRPr="00AF128B" w:rsidRDefault="00AF128B" w:rsidP="00CE4EC9">
      <w:pPr>
        <w:pStyle w:val="Paragraphedeliste"/>
        <w:numPr>
          <w:ilvl w:val="0"/>
          <w:numId w:val="14"/>
        </w:numPr>
        <w:jc w:val="both"/>
        <w:rPr>
          <w:rFonts w:ascii="Bernard MT Condensed" w:hAnsi="Bernard MT Condensed" w:cs="Times New Roman"/>
          <w:sz w:val="24"/>
          <w:szCs w:val="24"/>
        </w:rPr>
      </w:pPr>
      <w:r w:rsidRPr="00AF128B">
        <w:rPr>
          <w:rFonts w:ascii="Times New Roman" w:hAnsi="Times New Roman" w:cs="Times New Roman"/>
          <w:b/>
          <w:i/>
          <w:sz w:val="24"/>
          <w:szCs w:val="24"/>
          <w:lang w:val="fr-ML"/>
        </w:rPr>
        <w:t>D'ici 2024, les citoyens vivent dans un État régi par l’état de droit, dans un climat de paix et de redevabilité grâce à des institutions publiques fortes, aux médias et à la société civile exerçant leurs rôles et responsabilités pour une gouvernance efficace et inclusive</w:t>
      </w:r>
    </w:p>
    <w:p w14:paraId="32F7BCFA" w14:textId="77777777" w:rsidR="00AF128B" w:rsidRPr="00AF128B" w:rsidRDefault="00AF128B" w:rsidP="00CE4EC9">
      <w:pPr>
        <w:pStyle w:val="Paragraphedeliste"/>
        <w:numPr>
          <w:ilvl w:val="0"/>
          <w:numId w:val="14"/>
        </w:numPr>
        <w:jc w:val="both"/>
        <w:rPr>
          <w:rFonts w:ascii="Bernard MT Condensed" w:hAnsi="Bernard MT Condensed" w:cs="Times New Roman"/>
          <w:sz w:val="24"/>
          <w:szCs w:val="24"/>
        </w:rPr>
      </w:pPr>
      <w:r w:rsidRPr="00AF128B">
        <w:rPr>
          <w:rFonts w:ascii="Times New Roman" w:hAnsi="Times New Roman" w:cs="Times New Roman"/>
          <w:b/>
          <w:i/>
          <w:sz w:val="24"/>
          <w:szCs w:val="24"/>
          <w:lang w:val="fr-ML"/>
        </w:rPr>
        <w:t>D’ici à 2024, la population est résiliente face aux conflits, et vit réconciliée et en harmonie, dans un environnement pacifique, sûr et respectueux des droits de la personne et des traditions culturelles positives</w:t>
      </w:r>
    </w:p>
    <w:p w14:paraId="6519A007" w14:textId="77777777" w:rsidR="00AF128B" w:rsidRPr="00AF128B" w:rsidRDefault="00AF128B" w:rsidP="00CE4EC9">
      <w:pPr>
        <w:pStyle w:val="Paragraphedeliste"/>
        <w:numPr>
          <w:ilvl w:val="0"/>
          <w:numId w:val="14"/>
        </w:numPr>
        <w:jc w:val="both"/>
        <w:rPr>
          <w:rFonts w:ascii="Bernard MT Condensed" w:hAnsi="Bernard MT Condensed" w:cs="Times New Roman"/>
          <w:sz w:val="24"/>
          <w:szCs w:val="24"/>
        </w:rPr>
      </w:pPr>
      <w:r w:rsidRPr="00AF128B">
        <w:rPr>
          <w:rFonts w:ascii="Times New Roman" w:hAnsi="Times New Roman" w:cs="Times New Roman"/>
          <w:b/>
          <w:i/>
          <w:sz w:val="24"/>
          <w:szCs w:val="24"/>
          <w:lang w:val="fr-ML"/>
        </w:rPr>
        <w:t>D’ici 2024, les communautés gèrent de façon durable et équitable les ressources naturelles et l’environnement et sont plus résilientes aux effets néfastes du changement climatique.</w:t>
      </w:r>
    </w:p>
    <w:p w14:paraId="231D2B40" w14:textId="0B58AFF2" w:rsidR="00AF128B" w:rsidRDefault="06BD3BBB" w:rsidP="00AF128B">
      <w:pPr>
        <w:ind w:left="-450"/>
        <w:jc w:val="both"/>
        <w:rPr>
          <w:rFonts w:ascii="Bernard MT Condensed" w:hAnsi="Bernard MT Condensed" w:cs="Times New Roman"/>
          <w:sz w:val="24"/>
          <w:szCs w:val="24"/>
        </w:rPr>
      </w:pPr>
      <w:r w:rsidRPr="06EB00D0">
        <w:rPr>
          <w:rFonts w:ascii="Times New Roman" w:hAnsi="Times New Roman" w:cs="Times New Roman"/>
        </w:rPr>
        <w:t xml:space="preserve">La contribution du PNUD </w:t>
      </w:r>
      <w:r w:rsidR="0EC90682" w:rsidRPr="06EB00D0">
        <w:rPr>
          <w:rFonts w:ascii="Times New Roman" w:hAnsi="Times New Roman" w:cs="Times New Roman"/>
        </w:rPr>
        <w:t xml:space="preserve">au </w:t>
      </w:r>
      <w:r w:rsidR="3A304922" w:rsidRPr="06EB00D0">
        <w:rPr>
          <w:rFonts w:ascii="Times New Roman" w:hAnsi="Times New Roman" w:cs="Times New Roman"/>
        </w:rPr>
        <w:t>résultat</w:t>
      </w:r>
      <w:r w:rsidR="0EC90682" w:rsidRPr="06EB00D0">
        <w:rPr>
          <w:rFonts w:ascii="Times New Roman" w:hAnsi="Times New Roman" w:cs="Times New Roman"/>
        </w:rPr>
        <w:t xml:space="preserve"> straté</w:t>
      </w:r>
      <w:r w:rsidRPr="06EB00D0">
        <w:rPr>
          <w:rFonts w:ascii="Times New Roman" w:hAnsi="Times New Roman" w:cs="Times New Roman"/>
        </w:rPr>
        <w:t>gique « </w:t>
      </w:r>
      <w:r w:rsidRPr="06EB00D0">
        <w:rPr>
          <w:rFonts w:ascii="Times New Roman" w:hAnsi="Times New Roman" w:cs="Times New Roman"/>
          <w:b/>
          <w:bCs/>
          <w:i/>
          <w:iCs/>
          <w:sz w:val="24"/>
          <w:szCs w:val="24"/>
          <w:lang w:val="fr-ML"/>
        </w:rPr>
        <w:t>D'ici 2024, les citoyens vivent dans un État régi par l’état de droit, dans un climat de paix et de redevabilité grâce à des institutions publiques fortes, aux médias et à la société civile exerçant leurs rôles et responsabilités pour une gouvernance efficace et inclusive »</w:t>
      </w:r>
      <w:r w:rsidRPr="06EB00D0">
        <w:rPr>
          <w:rFonts w:ascii="Bernard MT Condensed" w:hAnsi="Bernard MT Condensed" w:cs="Times New Roman"/>
          <w:sz w:val="24"/>
          <w:szCs w:val="24"/>
        </w:rPr>
        <w:t xml:space="preserve"> </w:t>
      </w:r>
      <w:r w:rsidRPr="06EB00D0">
        <w:rPr>
          <w:rFonts w:ascii="Times New Roman" w:hAnsi="Times New Roman" w:cs="Times New Roman"/>
        </w:rPr>
        <w:t>est apportée à travers les quatre produits suivants :</w:t>
      </w:r>
    </w:p>
    <w:p w14:paraId="3110EFA5" w14:textId="77777777" w:rsidR="00AF128B" w:rsidRPr="00AF128B" w:rsidRDefault="00AF128B" w:rsidP="00CE4EC9">
      <w:pPr>
        <w:pStyle w:val="Paragraphedeliste"/>
        <w:numPr>
          <w:ilvl w:val="0"/>
          <w:numId w:val="16"/>
        </w:numPr>
        <w:jc w:val="both"/>
        <w:rPr>
          <w:rFonts w:ascii="Bernard MT Condensed" w:hAnsi="Bernard MT Condensed" w:cs="Times New Roman"/>
          <w:sz w:val="24"/>
          <w:szCs w:val="24"/>
        </w:rPr>
      </w:pPr>
      <w:r w:rsidRPr="00AF128B">
        <w:rPr>
          <w:rFonts w:ascii="Times New Roman" w:hAnsi="Times New Roman" w:cs="Times New Roman"/>
          <w:b/>
          <w:i/>
        </w:rPr>
        <w:t xml:space="preserve">Résultat 1.1 </w:t>
      </w:r>
      <w:r w:rsidRPr="00AF128B">
        <w:rPr>
          <w:rFonts w:ascii="Times New Roman" w:hAnsi="Times New Roman" w:cs="Times New Roman"/>
          <w:i/>
        </w:rPr>
        <w:t>: Les populations les plus défavorisés bénéficient de services publics de qualité fournis par des institutions, des structures publiques et des autorités décentralisées locales performantes et responsables</w:t>
      </w:r>
    </w:p>
    <w:p w14:paraId="71C66C06" w14:textId="77777777" w:rsidR="00AF128B" w:rsidRPr="00AF128B" w:rsidRDefault="00AF128B" w:rsidP="00CE4EC9">
      <w:pPr>
        <w:pStyle w:val="Paragraphedeliste"/>
        <w:numPr>
          <w:ilvl w:val="0"/>
          <w:numId w:val="16"/>
        </w:numPr>
        <w:jc w:val="both"/>
        <w:rPr>
          <w:rFonts w:ascii="Bernard MT Condensed" w:hAnsi="Bernard MT Condensed" w:cs="Times New Roman"/>
          <w:sz w:val="24"/>
          <w:szCs w:val="24"/>
        </w:rPr>
      </w:pPr>
      <w:r w:rsidRPr="00AF128B">
        <w:rPr>
          <w:rFonts w:ascii="Times New Roman" w:hAnsi="Times New Roman" w:cs="Times New Roman"/>
          <w:b/>
          <w:i/>
        </w:rPr>
        <w:t xml:space="preserve">Résultat 1.2 </w:t>
      </w:r>
      <w:r w:rsidRPr="00AF128B">
        <w:rPr>
          <w:rFonts w:ascii="Times New Roman" w:hAnsi="Times New Roman" w:cs="Times New Roman"/>
          <w:i/>
        </w:rPr>
        <w:t>: Capacités, fonctions et financement des institutions et systèmes nationaux d’état de droit et des droits de l’homme renforcés afin d’élargir l’accès à la justice et lutter contre la discrimination, en mettant l’accent sur les femmes, les victimes de la VBG et autres groupes marginalisés</w:t>
      </w:r>
    </w:p>
    <w:p w14:paraId="642B0F46" w14:textId="77777777" w:rsidR="00AF128B" w:rsidRPr="00AF128B" w:rsidRDefault="00AF128B" w:rsidP="00CE4EC9">
      <w:pPr>
        <w:pStyle w:val="Paragraphedeliste"/>
        <w:numPr>
          <w:ilvl w:val="0"/>
          <w:numId w:val="16"/>
        </w:numPr>
        <w:jc w:val="both"/>
        <w:rPr>
          <w:rFonts w:ascii="Bernard MT Condensed" w:hAnsi="Bernard MT Condensed" w:cs="Times New Roman"/>
          <w:sz w:val="24"/>
          <w:szCs w:val="24"/>
        </w:rPr>
      </w:pPr>
      <w:r w:rsidRPr="00AF128B">
        <w:rPr>
          <w:rFonts w:ascii="Times New Roman" w:hAnsi="Times New Roman" w:cs="Times New Roman"/>
          <w:b/>
          <w:i/>
        </w:rPr>
        <w:t>Résultat 1.3</w:t>
      </w:r>
      <w:r w:rsidRPr="00AF128B">
        <w:rPr>
          <w:rFonts w:ascii="Times New Roman" w:hAnsi="Times New Roman" w:cs="Times New Roman"/>
          <w:i/>
        </w:rPr>
        <w:t xml:space="preserve"> : Capacités nationales et locales renforcés pour la réintégration, la réconciliation, la gestion pacifique des conflits et la prévention de l’extrémisme violent</w:t>
      </w:r>
    </w:p>
    <w:p w14:paraId="62F5DC40" w14:textId="77777777" w:rsidR="00AF128B" w:rsidRPr="00B84B95" w:rsidRDefault="00AF128B" w:rsidP="00CE4EC9">
      <w:pPr>
        <w:pStyle w:val="Paragraphedeliste"/>
        <w:numPr>
          <w:ilvl w:val="0"/>
          <w:numId w:val="16"/>
        </w:numPr>
        <w:jc w:val="both"/>
        <w:rPr>
          <w:rFonts w:ascii="Bernard MT Condensed" w:hAnsi="Bernard MT Condensed" w:cs="Times New Roman"/>
          <w:sz w:val="24"/>
          <w:szCs w:val="24"/>
        </w:rPr>
      </w:pPr>
      <w:r w:rsidRPr="00AF128B">
        <w:rPr>
          <w:rFonts w:ascii="Times New Roman" w:hAnsi="Times New Roman" w:cs="Times New Roman"/>
          <w:b/>
          <w:i/>
        </w:rPr>
        <w:t>Résultat 1.4</w:t>
      </w:r>
      <w:r w:rsidRPr="00AF128B">
        <w:rPr>
          <w:rFonts w:ascii="Times New Roman" w:hAnsi="Times New Roman" w:cs="Times New Roman"/>
          <w:i/>
        </w:rPr>
        <w:t xml:space="preserve"> : Renforcement des processus et institutions constitutionnels, électoraux et parlementaires pour promouvoir l’inclusion, la transparence et la redevabilité </w:t>
      </w:r>
    </w:p>
    <w:p w14:paraId="0D0F6BB4" w14:textId="461DE2F6" w:rsidR="00AF128B" w:rsidRDefault="06BD3BBB" w:rsidP="00AF128B">
      <w:pPr>
        <w:ind w:left="-450"/>
        <w:jc w:val="both"/>
        <w:rPr>
          <w:rFonts w:ascii="Bernard MT Condensed" w:hAnsi="Bernard MT Condensed" w:cs="Times New Roman"/>
          <w:sz w:val="24"/>
          <w:szCs w:val="24"/>
        </w:rPr>
      </w:pPr>
      <w:r w:rsidRPr="06EB00D0">
        <w:rPr>
          <w:rFonts w:ascii="Times New Roman" w:hAnsi="Times New Roman" w:cs="Times New Roman"/>
          <w:sz w:val="24"/>
          <w:szCs w:val="24"/>
          <w:lang w:val="fr-ML"/>
        </w:rPr>
        <w:t xml:space="preserve">Le PNUD apporte sa contribution au </w:t>
      </w:r>
      <w:r w:rsidR="71AE493E" w:rsidRPr="06EB00D0">
        <w:rPr>
          <w:rFonts w:ascii="Times New Roman" w:hAnsi="Times New Roman" w:cs="Times New Roman"/>
          <w:sz w:val="24"/>
          <w:szCs w:val="24"/>
          <w:lang w:val="fr-ML"/>
        </w:rPr>
        <w:t>résultat</w:t>
      </w:r>
      <w:r w:rsidRPr="06EB00D0">
        <w:rPr>
          <w:rFonts w:ascii="Times New Roman" w:hAnsi="Times New Roman" w:cs="Times New Roman"/>
          <w:sz w:val="24"/>
          <w:szCs w:val="24"/>
          <w:lang w:val="fr-ML"/>
        </w:rPr>
        <w:t xml:space="preserve"> </w:t>
      </w:r>
      <w:r w:rsidR="67D1C678" w:rsidRPr="06EB00D0">
        <w:rPr>
          <w:rFonts w:ascii="Times New Roman" w:hAnsi="Times New Roman" w:cs="Times New Roman"/>
          <w:sz w:val="24"/>
          <w:szCs w:val="24"/>
          <w:lang w:val="fr-ML"/>
        </w:rPr>
        <w:t>stratégique</w:t>
      </w:r>
      <w:r w:rsidRPr="06EB00D0">
        <w:rPr>
          <w:rFonts w:ascii="Times New Roman" w:hAnsi="Times New Roman" w:cs="Times New Roman"/>
          <w:sz w:val="24"/>
          <w:szCs w:val="24"/>
          <w:lang w:val="fr-ML"/>
        </w:rPr>
        <w:t xml:space="preserve"> « </w:t>
      </w:r>
      <w:r w:rsidRPr="06EB00D0">
        <w:rPr>
          <w:rFonts w:ascii="Times New Roman" w:hAnsi="Times New Roman" w:cs="Times New Roman"/>
          <w:b/>
          <w:bCs/>
          <w:i/>
          <w:iCs/>
          <w:sz w:val="24"/>
          <w:szCs w:val="24"/>
          <w:lang w:val="fr-ML"/>
        </w:rPr>
        <w:t>D’ici à 2024, les populations maliennes, particulièrement les plus vulnérables, participent à l’économie et bénéficient des fruits d’une croissance forte, inclusive, résiliente et créatrices d’emplois décents »</w:t>
      </w:r>
      <w:r w:rsidR="118336AB" w:rsidRPr="06EB00D0">
        <w:rPr>
          <w:rFonts w:ascii="Times New Roman" w:hAnsi="Times New Roman" w:cs="Times New Roman"/>
          <w:b/>
          <w:bCs/>
          <w:i/>
          <w:iCs/>
          <w:sz w:val="24"/>
          <w:szCs w:val="24"/>
          <w:lang w:val="fr-ML"/>
        </w:rPr>
        <w:t xml:space="preserve"> </w:t>
      </w:r>
      <w:r w:rsidRPr="06EB00D0">
        <w:rPr>
          <w:rFonts w:ascii="Times New Roman" w:hAnsi="Times New Roman" w:cs="Times New Roman"/>
          <w:sz w:val="24"/>
          <w:szCs w:val="24"/>
          <w:lang w:val="fr-ML"/>
        </w:rPr>
        <w:t xml:space="preserve">à travers les quatre </w:t>
      </w:r>
      <w:r w:rsidR="118336AB" w:rsidRPr="06EB00D0">
        <w:rPr>
          <w:rFonts w:ascii="Times New Roman" w:hAnsi="Times New Roman" w:cs="Times New Roman"/>
          <w:sz w:val="24"/>
          <w:szCs w:val="24"/>
          <w:lang w:val="fr-ML"/>
        </w:rPr>
        <w:t xml:space="preserve">résultats </w:t>
      </w:r>
      <w:r w:rsidRPr="06EB00D0">
        <w:rPr>
          <w:rFonts w:ascii="Times New Roman" w:hAnsi="Times New Roman" w:cs="Times New Roman"/>
          <w:sz w:val="24"/>
          <w:szCs w:val="24"/>
          <w:lang w:val="fr-ML"/>
        </w:rPr>
        <w:t>suivants :</w:t>
      </w:r>
    </w:p>
    <w:p w14:paraId="23A393D0" w14:textId="77777777" w:rsidR="00AF128B" w:rsidRPr="00AF128B" w:rsidRDefault="00AF128B" w:rsidP="00CE4EC9">
      <w:pPr>
        <w:pStyle w:val="Paragraphedeliste"/>
        <w:numPr>
          <w:ilvl w:val="0"/>
          <w:numId w:val="15"/>
        </w:numPr>
        <w:jc w:val="both"/>
        <w:rPr>
          <w:rFonts w:ascii="Bernard MT Condensed" w:hAnsi="Bernard MT Condensed" w:cs="Times New Roman"/>
          <w:sz w:val="24"/>
          <w:szCs w:val="24"/>
        </w:rPr>
      </w:pPr>
      <w:r w:rsidRPr="00AF128B">
        <w:rPr>
          <w:rFonts w:ascii="Times New Roman" w:hAnsi="Times New Roman" w:cs="Times New Roman"/>
          <w:b/>
          <w:i/>
        </w:rPr>
        <w:t>Résultat 2.1</w:t>
      </w:r>
      <w:r w:rsidRPr="00AF128B">
        <w:rPr>
          <w:rFonts w:ascii="Times New Roman" w:hAnsi="Times New Roman" w:cs="Times New Roman"/>
          <w:i/>
        </w:rPr>
        <w:t> : Le système statistique national a renforcé ses capacités pour le suivi des progrès accomplis dans la réalisation des objectifs du CREDD et l’atteinte des cibles des ODD, en tenant compte du genre et des dimensions régionales</w:t>
      </w:r>
    </w:p>
    <w:p w14:paraId="556A479C" w14:textId="77777777" w:rsidR="00AF128B" w:rsidRPr="00AF128B" w:rsidRDefault="00AF128B" w:rsidP="00CE4EC9">
      <w:pPr>
        <w:pStyle w:val="Paragraphedeliste"/>
        <w:numPr>
          <w:ilvl w:val="0"/>
          <w:numId w:val="15"/>
        </w:numPr>
        <w:jc w:val="both"/>
        <w:rPr>
          <w:rFonts w:ascii="Bernard MT Condensed" w:hAnsi="Bernard MT Condensed" w:cs="Times New Roman"/>
          <w:sz w:val="24"/>
          <w:szCs w:val="24"/>
        </w:rPr>
      </w:pPr>
      <w:r w:rsidRPr="00AF128B">
        <w:rPr>
          <w:rFonts w:ascii="Times New Roman" w:hAnsi="Times New Roman" w:cs="Times New Roman"/>
          <w:b/>
          <w:i/>
        </w:rPr>
        <w:t>Résultat 2.2</w:t>
      </w:r>
      <w:r w:rsidRPr="00AF128B">
        <w:rPr>
          <w:rFonts w:ascii="Times New Roman" w:hAnsi="Times New Roman" w:cs="Times New Roman"/>
          <w:i/>
        </w:rPr>
        <w:t xml:space="preserve"> : Les institutions nationales et locales ont renforcé leurs capacités de planification, budgétisation, mise en œuvre, suivi/évaluation des politiques et stratégies pour l’atteinte des ODD</w:t>
      </w:r>
    </w:p>
    <w:p w14:paraId="694A1C96" w14:textId="77777777" w:rsidR="00AF128B" w:rsidRPr="00AF128B" w:rsidRDefault="00AF128B" w:rsidP="00CE4EC9">
      <w:pPr>
        <w:pStyle w:val="Paragraphedeliste"/>
        <w:numPr>
          <w:ilvl w:val="0"/>
          <w:numId w:val="15"/>
        </w:numPr>
        <w:jc w:val="both"/>
        <w:rPr>
          <w:rFonts w:ascii="Bernard MT Condensed" w:hAnsi="Bernard MT Condensed" w:cs="Times New Roman"/>
          <w:sz w:val="24"/>
          <w:szCs w:val="24"/>
        </w:rPr>
      </w:pPr>
      <w:r w:rsidRPr="00AF128B">
        <w:rPr>
          <w:rFonts w:ascii="Times New Roman" w:hAnsi="Times New Roman" w:cs="Times New Roman"/>
          <w:b/>
          <w:i/>
        </w:rPr>
        <w:t>Résultat 2.3</w:t>
      </w:r>
      <w:r w:rsidRPr="00AF128B">
        <w:rPr>
          <w:rFonts w:ascii="Times New Roman" w:hAnsi="Times New Roman" w:cs="Times New Roman"/>
          <w:i/>
        </w:rPr>
        <w:t xml:space="preserve"> : Environnement inclusif et favorable renforcé pour élargir des partenariats public-privé, le dialogue et le financement en vue de l’atteinte des ODD</w:t>
      </w:r>
    </w:p>
    <w:p w14:paraId="5B379C6E" w14:textId="77777777" w:rsidR="00AF128B" w:rsidRPr="00AF128B" w:rsidRDefault="00AF128B" w:rsidP="00CE4EC9">
      <w:pPr>
        <w:pStyle w:val="Paragraphedeliste"/>
        <w:numPr>
          <w:ilvl w:val="0"/>
          <w:numId w:val="15"/>
        </w:numPr>
        <w:jc w:val="both"/>
        <w:rPr>
          <w:rFonts w:ascii="Bernard MT Condensed" w:hAnsi="Bernard MT Condensed" w:cs="Times New Roman"/>
          <w:sz w:val="24"/>
          <w:szCs w:val="24"/>
        </w:rPr>
      </w:pPr>
      <w:r w:rsidRPr="00AF128B">
        <w:rPr>
          <w:rFonts w:ascii="Times New Roman" w:hAnsi="Times New Roman" w:cs="Times New Roman"/>
          <w:b/>
          <w:i/>
        </w:rPr>
        <w:t>Résultat 2.4</w:t>
      </w:r>
      <w:r w:rsidRPr="00AF128B">
        <w:rPr>
          <w:rFonts w:ascii="Times New Roman" w:hAnsi="Times New Roman" w:cs="Times New Roman"/>
          <w:i/>
        </w:rPr>
        <w:t xml:space="preserve"> : Populations vulnérables, en particulier les femmes et les jeunes habilités à accéder à des actifs financiers et non financiers pour renforcer leurs capacités de production et bénéficier de moyens de subsistance et d’emplois durables</w:t>
      </w:r>
    </w:p>
    <w:p w14:paraId="7F78FE0D" w14:textId="1B9DB212" w:rsidR="00B84B95" w:rsidRDefault="06BD3BBB" w:rsidP="00B84B95">
      <w:pPr>
        <w:ind w:left="-450"/>
        <w:jc w:val="both"/>
        <w:rPr>
          <w:rFonts w:ascii="Bernard MT Condensed" w:hAnsi="Bernard MT Condensed" w:cs="Times New Roman"/>
          <w:sz w:val="24"/>
          <w:szCs w:val="24"/>
        </w:rPr>
      </w:pPr>
      <w:r w:rsidRPr="06EB00D0">
        <w:rPr>
          <w:rFonts w:ascii="Times New Roman" w:hAnsi="Times New Roman" w:cs="Times New Roman"/>
          <w:sz w:val="24"/>
          <w:szCs w:val="24"/>
          <w:lang w:val="fr-ML"/>
        </w:rPr>
        <w:t xml:space="preserve">La contribution du PNUD au </w:t>
      </w:r>
      <w:r w:rsidR="21F7C088" w:rsidRPr="06EB00D0">
        <w:rPr>
          <w:rFonts w:ascii="Times New Roman" w:hAnsi="Times New Roman" w:cs="Times New Roman"/>
          <w:sz w:val="24"/>
          <w:szCs w:val="24"/>
          <w:lang w:val="fr-ML"/>
        </w:rPr>
        <w:t>résultat</w:t>
      </w:r>
      <w:r w:rsidRPr="06EB00D0">
        <w:rPr>
          <w:rFonts w:ascii="Times New Roman" w:hAnsi="Times New Roman" w:cs="Times New Roman"/>
          <w:sz w:val="24"/>
          <w:szCs w:val="24"/>
          <w:lang w:val="fr-ML"/>
        </w:rPr>
        <w:t xml:space="preserve"> stratégique « </w:t>
      </w:r>
      <w:r w:rsidRPr="06EB00D0">
        <w:rPr>
          <w:rFonts w:ascii="Times New Roman" w:hAnsi="Times New Roman" w:cs="Times New Roman"/>
          <w:b/>
          <w:bCs/>
          <w:i/>
          <w:iCs/>
          <w:sz w:val="24"/>
          <w:szCs w:val="24"/>
          <w:lang w:val="fr-ML"/>
        </w:rPr>
        <w:t>D’ici 2024, les communautés gèrent de façon durable et équitable les ressources naturelles et l’environnement et sont plus résilientes aux effets néfastes du changement climatique »</w:t>
      </w:r>
      <w:r w:rsidRPr="06EB00D0">
        <w:rPr>
          <w:rFonts w:ascii="Bernard MT Condensed" w:hAnsi="Bernard MT Condensed" w:cs="Times New Roman"/>
          <w:sz w:val="24"/>
          <w:szCs w:val="24"/>
        </w:rPr>
        <w:t xml:space="preserve"> </w:t>
      </w:r>
      <w:r w:rsidRPr="06EB00D0">
        <w:rPr>
          <w:rFonts w:ascii="Times New Roman" w:hAnsi="Times New Roman" w:cs="Times New Roman"/>
          <w:sz w:val="24"/>
          <w:szCs w:val="24"/>
          <w:lang w:val="fr-ML"/>
        </w:rPr>
        <w:t xml:space="preserve">est apportée à travers les </w:t>
      </w:r>
      <w:r w:rsidR="118336AB" w:rsidRPr="06EB00D0">
        <w:rPr>
          <w:rFonts w:ascii="Times New Roman" w:hAnsi="Times New Roman" w:cs="Times New Roman"/>
          <w:sz w:val="24"/>
          <w:szCs w:val="24"/>
          <w:lang w:val="fr-ML"/>
        </w:rPr>
        <w:t xml:space="preserve">résultats </w:t>
      </w:r>
      <w:r w:rsidRPr="06EB00D0">
        <w:rPr>
          <w:rFonts w:ascii="Times New Roman" w:hAnsi="Times New Roman" w:cs="Times New Roman"/>
          <w:sz w:val="24"/>
          <w:szCs w:val="24"/>
          <w:lang w:val="fr-ML"/>
        </w:rPr>
        <w:t xml:space="preserve">suivants : </w:t>
      </w:r>
    </w:p>
    <w:p w14:paraId="5FB72D9C" w14:textId="77777777" w:rsidR="00B84B95" w:rsidRDefault="00AF128B" w:rsidP="00B84B95">
      <w:pPr>
        <w:ind w:left="-450"/>
        <w:jc w:val="both"/>
        <w:rPr>
          <w:rFonts w:ascii="Bernard MT Condensed" w:hAnsi="Bernard MT Condensed" w:cs="Times New Roman"/>
          <w:sz w:val="24"/>
          <w:szCs w:val="24"/>
        </w:rPr>
      </w:pPr>
      <w:r w:rsidRPr="00B84B95">
        <w:rPr>
          <w:rFonts w:ascii="Times New Roman" w:hAnsi="Times New Roman" w:cs="Times New Roman"/>
          <w:b/>
          <w:i/>
        </w:rPr>
        <w:t>Résultat 3.1</w:t>
      </w:r>
      <w:r w:rsidRPr="00B84B95">
        <w:rPr>
          <w:rFonts w:ascii="Times New Roman" w:hAnsi="Times New Roman" w:cs="Times New Roman"/>
          <w:i/>
        </w:rPr>
        <w:t>: Les acteurs nationaux et locaux, dont les communautés vulnérables, ont renforcé leurs capacités techniques et opérationnelles pour la prévention des risques et l’adaptation au changement climatique</w:t>
      </w:r>
    </w:p>
    <w:p w14:paraId="115DA14D" w14:textId="77777777" w:rsidR="00B84B95" w:rsidRDefault="00AF128B" w:rsidP="00B84B95">
      <w:pPr>
        <w:ind w:left="-450"/>
        <w:jc w:val="both"/>
        <w:rPr>
          <w:rFonts w:ascii="Bernard MT Condensed" w:hAnsi="Bernard MT Condensed" w:cs="Times New Roman"/>
          <w:sz w:val="24"/>
          <w:szCs w:val="24"/>
        </w:rPr>
      </w:pPr>
      <w:r w:rsidRPr="00B84B95">
        <w:rPr>
          <w:rFonts w:ascii="Times New Roman" w:hAnsi="Times New Roman" w:cs="Times New Roman"/>
          <w:b/>
          <w:i/>
        </w:rPr>
        <w:t xml:space="preserve">Résultat 3.2 </w:t>
      </w:r>
      <w:r w:rsidRPr="00B84B95">
        <w:rPr>
          <w:rFonts w:ascii="Times New Roman" w:hAnsi="Times New Roman" w:cs="Times New Roman"/>
          <w:i/>
        </w:rPr>
        <w:t>: Communautés capables de gérer durablement les ressources naturelles et l’environnement en tenant compte de la prévention des conflits, de la gestion des risques et de la lutte contre la pollution</w:t>
      </w:r>
    </w:p>
    <w:p w14:paraId="5001C277" w14:textId="0398D21C" w:rsidR="00AF128B" w:rsidRPr="00B84B95" w:rsidRDefault="06BD3BBB" w:rsidP="00B84B95">
      <w:pPr>
        <w:ind w:left="-450"/>
        <w:jc w:val="both"/>
        <w:rPr>
          <w:rFonts w:ascii="Bernard MT Condensed" w:hAnsi="Bernard MT Condensed" w:cs="Times New Roman"/>
          <w:sz w:val="24"/>
          <w:szCs w:val="24"/>
        </w:rPr>
      </w:pPr>
      <w:r w:rsidRPr="06EB00D0">
        <w:rPr>
          <w:rFonts w:ascii="Times New Roman" w:hAnsi="Times New Roman" w:cs="Times New Roman"/>
          <w:b/>
          <w:bCs/>
          <w:i/>
          <w:iCs/>
        </w:rPr>
        <w:t>Résultat 3.3</w:t>
      </w:r>
      <w:r w:rsidRPr="06EB00D0">
        <w:rPr>
          <w:rFonts w:ascii="Times New Roman" w:hAnsi="Times New Roman" w:cs="Times New Roman"/>
          <w:i/>
          <w:iCs/>
        </w:rPr>
        <w:t xml:space="preserve"> : Solutions adoptées pour assurer l’accès universel à une énergie propre, abordable et durable et pour générer des revenus pour les femmes et les jeunes grâce à des technologies et à un financement innovant</w:t>
      </w:r>
    </w:p>
    <w:p w14:paraId="6E8E319C" w14:textId="77777777" w:rsidR="00831224" w:rsidRPr="00ED0364" w:rsidRDefault="00BB36A7" w:rsidP="00ED0364">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B36A7">
        <w:rPr>
          <w:rFonts w:ascii="Times New Roman" w:hAnsi="Times New Roman" w:cs="Times New Roman"/>
          <w:i/>
          <w:lang w:val="fr-ML"/>
        </w:rPr>
        <w:t>Dans quelle mesure les axes du CPD sont-ils en adéquation avec les axes du nouveau plan stratégique du PNUD (2022-2025) et de l’offre Sahel du PNUD ?</w:t>
      </w:r>
    </w:p>
    <w:p w14:paraId="60121A77" w14:textId="0BC52719" w:rsidR="00831224" w:rsidRPr="00831224" w:rsidRDefault="503B1F02" w:rsidP="0070026E">
      <w:pPr>
        <w:shd w:val="clear" w:color="auto" w:fill="FFFFFF" w:themeFill="background1"/>
        <w:ind w:left="-450"/>
        <w:jc w:val="both"/>
        <w:rPr>
          <w:rFonts w:ascii="Times New Roman" w:hAnsi="Times New Roman" w:cs="Times New Roman"/>
          <w:lang w:val="fr-ML"/>
        </w:rPr>
      </w:pPr>
      <w:r w:rsidRPr="06EB00D0">
        <w:rPr>
          <w:rFonts w:ascii="Times New Roman" w:hAnsi="Times New Roman" w:cs="Times New Roman"/>
          <w:lang w:val="fr-ML"/>
        </w:rPr>
        <w:t xml:space="preserve">Les </w:t>
      </w:r>
      <w:r w:rsidR="0E6932F2" w:rsidRPr="06EB00D0">
        <w:rPr>
          <w:rFonts w:ascii="Times New Roman" w:hAnsi="Times New Roman" w:cs="Times New Roman"/>
          <w:lang w:val="fr-ML"/>
        </w:rPr>
        <w:t>priorités</w:t>
      </w:r>
      <w:r w:rsidRPr="06EB00D0">
        <w:rPr>
          <w:rFonts w:ascii="Times New Roman" w:hAnsi="Times New Roman" w:cs="Times New Roman"/>
          <w:lang w:val="fr-ML"/>
        </w:rPr>
        <w:t xml:space="preserve"> du CPD 2020 - 2024 sont effectivement en </w:t>
      </w:r>
      <w:r w:rsidR="20568D50" w:rsidRPr="06EB00D0">
        <w:rPr>
          <w:rFonts w:ascii="Times New Roman" w:hAnsi="Times New Roman" w:cs="Times New Roman"/>
          <w:lang w:val="fr-ML"/>
        </w:rPr>
        <w:t>adéquation</w:t>
      </w:r>
      <w:r w:rsidRPr="06EB00D0">
        <w:rPr>
          <w:rFonts w:ascii="Times New Roman" w:hAnsi="Times New Roman" w:cs="Times New Roman"/>
          <w:lang w:val="fr-ML"/>
        </w:rPr>
        <w:t xml:space="preserve"> avec les axes </w:t>
      </w:r>
      <w:r w:rsidR="0E6932F2" w:rsidRPr="06EB00D0">
        <w:rPr>
          <w:rFonts w:ascii="Times New Roman" w:hAnsi="Times New Roman" w:cs="Times New Roman"/>
          <w:lang w:val="fr-ML"/>
        </w:rPr>
        <w:t xml:space="preserve">de changement et les solutions distinctives </w:t>
      </w:r>
      <w:r w:rsidR="20568D50" w:rsidRPr="06EB00D0">
        <w:rPr>
          <w:rFonts w:ascii="Times New Roman" w:hAnsi="Times New Roman" w:cs="Times New Roman"/>
          <w:lang w:val="fr-ML"/>
        </w:rPr>
        <w:t>du nouveau plan straté</w:t>
      </w:r>
      <w:r w:rsidRPr="06EB00D0">
        <w:rPr>
          <w:rFonts w:ascii="Times New Roman" w:hAnsi="Times New Roman" w:cs="Times New Roman"/>
          <w:lang w:val="fr-ML"/>
        </w:rPr>
        <w:t>gique</w:t>
      </w:r>
      <w:r w:rsidR="0E6932F2" w:rsidRPr="06EB00D0">
        <w:rPr>
          <w:rFonts w:ascii="Times New Roman" w:hAnsi="Times New Roman" w:cs="Times New Roman"/>
          <w:lang w:val="fr-ML"/>
        </w:rPr>
        <w:t xml:space="preserve">. </w:t>
      </w:r>
      <w:r w:rsidR="0E3B0F29" w:rsidRPr="06EB00D0">
        <w:rPr>
          <w:rFonts w:ascii="Times New Roman" w:hAnsi="Times New Roman" w:cs="Times New Roman"/>
          <w:lang w:val="fr-ML"/>
        </w:rPr>
        <w:t>Précisément</w:t>
      </w:r>
      <w:r w:rsidR="0E6932F2" w:rsidRPr="06EB00D0">
        <w:rPr>
          <w:rFonts w:ascii="Times New Roman" w:hAnsi="Times New Roman" w:cs="Times New Roman"/>
          <w:lang w:val="fr-ML"/>
        </w:rPr>
        <w:t xml:space="preserve">, on peut signaler que : </w:t>
      </w:r>
    </w:p>
    <w:p w14:paraId="318E3D8B" w14:textId="44147A57" w:rsidR="00831224" w:rsidRPr="00831224" w:rsidRDefault="503B1F02" w:rsidP="00831224">
      <w:pPr>
        <w:shd w:val="clear" w:color="auto" w:fill="FFFFFF" w:themeFill="background1"/>
        <w:ind w:left="-450"/>
        <w:jc w:val="both"/>
        <w:rPr>
          <w:rFonts w:ascii="Times New Roman" w:hAnsi="Times New Roman" w:cs="Times New Roman"/>
          <w:lang w:val="fr-ML"/>
        </w:rPr>
      </w:pPr>
      <w:r w:rsidRPr="06EB00D0">
        <w:rPr>
          <w:rFonts w:ascii="Bodoni MT Black" w:hAnsi="Bodoni MT Black"/>
          <w:sz w:val="24"/>
          <w:szCs w:val="24"/>
        </w:rPr>
        <w:t xml:space="preserve">La priorité 1 : Gouvernance </w:t>
      </w:r>
      <w:r w:rsidR="3BD68C41" w:rsidRPr="06EB00D0">
        <w:rPr>
          <w:rFonts w:ascii="Bodoni MT Black" w:hAnsi="Bodoni MT Black"/>
          <w:sz w:val="24"/>
          <w:szCs w:val="24"/>
        </w:rPr>
        <w:t xml:space="preserve">inclusive </w:t>
      </w:r>
      <w:r w:rsidRPr="06EB00D0">
        <w:rPr>
          <w:rFonts w:ascii="Bodoni MT Black" w:hAnsi="Bodoni MT Black"/>
          <w:sz w:val="24"/>
          <w:szCs w:val="24"/>
        </w:rPr>
        <w:t xml:space="preserve">et consolidation de la paix </w:t>
      </w:r>
      <w:r w:rsidRPr="06EB00D0">
        <w:rPr>
          <w:rFonts w:ascii="Times New Roman" w:hAnsi="Times New Roman" w:cs="Times New Roman"/>
          <w:sz w:val="24"/>
          <w:szCs w:val="24"/>
        </w:rPr>
        <w:t>est aligné</w:t>
      </w:r>
      <w:r w:rsidR="265387D7" w:rsidRPr="06EB00D0">
        <w:rPr>
          <w:rFonts w:ascii="Times New Roman" w:hAnsi="Times New Roman" w:cs="Times New Roman"/>
          <w:sz w:val="24"/>
          <w:szCs w:val="24"/>
        </w:rPr>
        <w:t>e sur</w:t>
      </w:r>
      <w:r w:rsidRPr="06EB00D0">
        <w:rPr>
          <w:rFonts w:ascii="Times New Roman" w:hAnsi="Times New Roman" w:cs="Times New Roman"/>
          <w:i/>
          <w:iCs/>
          <w:sz w:val="24"/>
          <w:szCs w:val="24"/>
        </w:rPr>
        <w:t xml:space="preserve"> </w:t>
      </w:r>
      <w:r w:rsidR="0E6932F2" w:rsidRPr="06EB00D0">
        <w:rPr>
          <w:rFonts w:ascii="Times New Roman" w:hAnsi="Times New Roman" w:cs="Times New Roman"/>
          <w:sz w:val="24"/>
          <w:szCs w:val="24"/>
        </w:rPr>
        <w:t xml:space="preserve">l’axe de changement </w:t>
      </w:r>
      <w:r w:rsidR="71A3B7C0" w:rsidRPr="06EB00D0">
        <w:rPr>
          <w:rFonts w:ascii="Times New Roman" w:hAnsi="Times New Roman" w:cs="Times New Roman"/>
          <w:sz w:val="24"/>
          <w:szCs w:val="24"/>
        </w:rPr>
        <w:t>“A</w:t>
      </w:r>
      <w:r w:rsidR="0E6932F2" w:rsidRPr="06EB00D0">
        <w:rPr>
          <w:rFonts w:ascii="Times New Roman" w:hAnsi="Times New Roman" w:cs="Times New Roman"/>
          <w:sz w:val="24"/>
          <w:szCs w:val="24"/>
        </w:rPr>
        <w:t>pproche fondée sur les droits humains, axée sur l’autonomisation, l’inclusion, l’</w:t>
      </w:r>
      <w:r w:rsidR="005DD5B5" w:rsidRPr="06EB00D0">
        <w:rPr>
          <w:rFonts w:ascii="Times New Roman" w:hAnsi="Times New Roman" w:cs="Times New Roman"/>
          <w:sz w:val="24"/>
          <w:szCs w:val="24"/>
        </w:rPr>
        <w:t>équité</w:t>
      </w:r>
      <w:r w:rsidR="1E1D3E0A" w:rsidRPr="06EB00D0">
        <w:rPr>
          <w:rFonts w:ascii="Times New Roman" w:hAnsi="Times New Roman" w:cs="Times New Roman"/>
          <w:sz w:val="24"/>
          <w:szCs w:val="24"/>
        </w:rPr>
        <w:t>”</w:t>
      </w:r>
      <w:r w:rsidR="0E6932F2" w:rsidRPr="06EB00D0">
        <w:rPr>
          <w:rFonts w:ascii="Times New Roman" w:hAnsi="Times New Roman" w:cs="Times New Roman"/>
          <w:sz w:val="24"/>
          <w:szCs w:val="24"/>
        </w:rPr>
        <w:t xml:space="preserve"> et </w:t>
      </w:r>
      <w:r w:rsidRPr="06EB00D0">
        <w:rPr>
          <w:rFonts w:ascii="Times New Roman" w:hAnsi="Times New Roman" w:cs="Times New Roman"/>
          <w:sz w:val="24"/>
          <w:szCs w:val="24"/>
        </w:rPr>
        <w:t>aux « </w:t>
      </w:r>
      <w:r w:rsidRPr="06EB00D0">
        <w:rPr>
          <w:rFonts w:ascii="Times New Roman" w:hAnsi="Times New Roman" w:cs="Times New Roman"/>
          <w:i/>
          <w:iCs/>
          <w:sz w:val="24"/>
          <w:szCs w:val="24"/>
        </w:rPr>
        <w:t>solutions types 2, 3 et 6. Elles visent à restaurer l’autorité de l’État et les fonctions essentielles du Gouvernement en rétablissant de manière effective l’administration dans le nord et le centre du pays. Elles favoriseront la participation de la population, en particulier des femmes et des jeunes, aux processus de prise de décision et promouvront son bien-être en lui donnant accès aux services de base</w:t>
      </w:r>
      <w:r w:rsidRPr="06EB00D0">
        <w:rPr>
          <w:rFonts w:ascii="Times New Roman" w:hAnsi="Times New Roman" w:cs="Times New Roman"/>
          <w:sz w:val="24"/>
          <w:szCs w:val="24"/>
        </w:rPr>
        <w:t> ».</w:t>
      </w:r>
    </w:p>
    <w:p w14:paraId="38DBD011" w14:textId="18C12E60" w:rsidR="00831224" w:rsidRDefault="503B1F02" w:rsidP="00831224">
      <w:pPr>
        <w:shd w:val="clear" w:color="auto" w:fill="FFFFFF" w:themeFill="background1"/>
        <w:ind w:left="-450"/>
        <w:jc w:val="both"/>
        <w:rPr>
          <w:rFonts w:ascii="Times New Roman" w:hAnsi="Times New Roman" w:cs="Times New Roman"/>
          <w:sz w:val="24"/>
          <w:szCs w:val="24"/>
        </w:rPr>
      </w:pPr>
      <w:r w:rsidRPr="06EB00D0">
        <w:rPr>
          <w:rFonts w:ascii="Bodoni MT Black" w:hAnsi="Bodoni MT Black"/>
          <w:sz w:val="24"/>
          <w:szCs w:val="24"/>
        </w:rPr>
        <w:t xml:space="preserve">La priorité 2 : Croissance </w:t>
      </w:r>
      <w:r w:rsidR="65E4A803" w:rsidRPr="06EB00D0">
        <w:rPr>
          <w:rFonts w:ascii="Bodoni MT Black" w:hAnsi="Bodoni MT Black"/>
          <w:sz w:val="24"/>
          <w:szCs w:val="24"/>
        </w:rPr>
        <w:t xml:space="preserve">inclusive </w:t>
      </w:r>
      <w:r w:rsidRPr="06EB00D0">
        <w:rPr>
          <w:rFonts w:ascii="Bodoni MT Black" w:hAnsi="Bodoni MT Black"/>
          <w:sz w:val="24"/>
          <w:szCs w:val="24"/>
        </w:rPr>
        <w:t xml:space="preserve">et promotion du secteur privé </w:t>
      </w:r>
      <w:r w:rsidRPr="06EB00D0">
        <w:rPr>
          <w:rFonts w:ascii="Times New Roman" w:hAnsi="Times New Roman" w:cs="Times New Roman"/>
          <w:sz w:val="24"/>
          <w:szCs w:val="24"/>
        </w:rPr>
        <w:t xml:space="preserve">est en cohérence avec </w:t>
      </w:r>
      <w:r w:rsidR="0E6932F2" w:rsidRPr="06EB00D0">
        <w:rPr>
          <w:rFonts w:ascii="Times New Roman" w:hAnsi="Times New Roman" w:cs="Times New Roman"/>
          <w:sz w:val="24"/>
          <w:szCs w:val="24"/>
        </w:rPr>
        <w:t xml:space="preserve">l’axe de changement </w:t>
      </w:r>
      <w:r w:rsidR="6AEA69F2" w:rsidRPr="06EB00D0">
        <w:rPr>
          <w:rFonts w:ascii="Times New Roman" w:hAnsi="Times New Roman" w:cs="Times New Roman"/>
          <w:sz w:val="24"/>
          <w:szCs w:val="24"/>
        </w:rPr>
        <w:t>“T</w:t>
      </w:r>
      <w:r w:rsidR="0E6932F2" w:rsidRPr="06EB00D0">
        <w:rPr>
          <w:rFonts w:ascii="Times New Roman" w:hAnsi="Times New Roman" w:cs="Times New Roman"/>
          <w:sz w:val="24"/>
          <w:szCs w:val="24"/>
        </w:rPr>
        <w:t xml:space="preserve">ransformation structurelle de </w:t>
      </w:r>
      <w:r w:rsidR="04453E44" w:rsidRPr="06EB00D0">
        <w:rPr>
          <w:rFonts w:ascii="Times New Roman" w:hAnsi="Times New Roman" w:cs="Times New Roman"/>
          <w:sz w:val="24"/>
          <w:szCs w:val="24"/>
        </w:rPr>
        <w:t>l’économie</w:t>
      </w:r>
      <w:r w:rsidR="2D3DF87F" w:rsidRPr="06EB00D0">
        <w:rPr>
          <w:rFonts w:ascii="Times New Roman" w:hAnsi="Times New Roman" w:cs="Times New Roman"/>
          <w:sz w:val="24"/>
          <w:szCs w:val="24"/>
        </w:rPr>
        <w:t>”</w:t>
      </w:r>
      <w:r w:rsidR="04453E44" w:rsidRPr="06EB00D0">
        <w:rPr>
          <w:rFonts w:ascii="Times New Roman" w:hAnsi="Times New Roman" w:cs="Times New Roman"/>
          <w:sz w:val="24"/>
          <w:szCs w:val="24"/>
        </w:rPr>
        <w:t xml:space="preserve"> et</w:t>
      </w:r>
      <w:r w:rsidR="0E6932F2" w:rsidRPr="06EB00D0">
        <w:rPr>
          <w:rFonts w:ascii="Times New Roman" w:hAnsi="Times New Roman" w:cs="Times New Roman"/>
          <w:sz w:val="24"/>
          <w:szCs w:val="24"/>
        </w:rPr>
        <w:t xml:space="preserve"> </w:t>
      </w:r>
      <w:r w:rsidRPr="06EB00D0">
        <w:rPr>
          <w:rFonts w:ascii="Times New Roman" w:hAnsi="Times New Roman" w:cs="Times New Roman"/>
          <w:i/>
          <w:iCs/>
          <w:sz w:val="24"/>
          <w:szCs w:val="24"/>
        </w:rPr>
        <w:t>les solutions types 1, 3 et 5. Elles visent à appuyer la transformation structurelle de l’économie afin de générer une croissance économique sans exclusion qui crée des emplois et réduise la pauvreté</w:t>
      </w:r>
      <w:r w:rsidRPr="06EB00D0">
        <w:rPr>
          <w:sz w:val="24"/>
          <w:szCs w:val="24"/>
        </w:rPr>
        <w:t> ».</w:t>
      </w:r>
    </w:p>
    <w:p w14:paraId="63C9FC75" w14:textId="14ED8666" w:rsidR="00831224" w:rsidRDefault="503B1F02" w:rsidP="00ED0364">
      <w:pPr>
        <w:shd w:val="clear" w:color="auto" w:fill="FFFFFF" w:themeFill="background1"/>
        <w:ind w:left="-450"/>
        <w:jc w:val="both"/>
        <w:rPr>
          <w:sz w:val="24"/>
          <w:szCs w:val="24"/>
        </w:rPr>
      </w:pPr>
      <w:r w:rsidRPr="06EB00D0">
        <w:rPr>
          <w:rFonts w:ascii="Bodoni MT Black" w:hAnsi="Bodoni MT Black"/>
          <w:sz w:val="24"/>
          <w:szCs w:val="24"/>
        </w:rPr>
        <w:t xml:space="preserve">La priorité 3 : Durabilité environnementale et résilience aux effets néfastes des changements climatiques </w:t>
      </w:r>
      <w:r w:rsidRPr="06EB00D0">
        <w:rPr>
          <w:rFonts w:ascii="Times New Roman" w:hAnsi="Times New Roman" w:cs="Times New Roman"/>
          <w:sz w:val="24"/>
          <w:szCs w:val="24"/>
        </w:rPr>
        <w:t xml:space="preserve">est en lien avec </w:t>
      </w:r>
      <w:r w:rsidR="0E6932F2" w:rsidRPr="06EB00D0">
        <w:rPr>
          <w:rFonts w:ascii="Times New Roman" w:hAnsi="Times New Roman" w:cs="Times New Roman"/>
          <w:sz w:val="24"/>
          <w:szCs w:val="24"/>
        </w:rPr>
        <w:t xml:space="preserve">l’axe de changement </w:t>
      </w:r>
      <w:r w:rsidR="157D73CD" w:rsidRPr="06EB00D0">
        <w:rPr>
          <w:rFonts w:ascii="Times New Roman" w:hAnsi="Times New Roman" w:cs="Times New Roman"/>
          <w:sz w:val="24"/>
          <w:szCs w:val="24"/>
        </w:rPr>
        <w:t>“R</w:t>
      </w:r>
      <w:r w:rsidR="0E6932F2" w:rsidRPr="06EB00D0">
        <w:rPr>
          <w:rFonts w:ascii="Times New Roman" w:hAnsi="Times New Roman" w:cs="Times New Roman"/>
          <w:sz w:val="24"/>
          <w:szCs w:val="24"/>
        </w:rPr>
        <w:t>enforcement de la r</w:t>
      </w:r>
      <w:r w:rsidR="68DD8E9C" w:rsidRPr="06EB00D0">
        <w:rPr>
          <w:rFonts w:ascii="Times New Roman" w:hAnsi="Times New Roman" w:cs="Times New Roman"/>
          <w:sz w:val="24"/>
          <w:szCs w:val="24"/>
        </w:rPr>
        <w:t>é</w:t>
      </w:r>
      <w:r w:rsidR="0E6932F2" w:rsidRPr="06EB00D0">
        <w:rPr>
          <w:rFonts w:ascii="Times New Roman" w:hAnsi="Times New Roman" w:cs="Times New Roman"/>
          <w:sz w:val="24"/>
          <w:szCs w:val="24"/>
        </w:rPr>
        <w:t>silience</w:t>
      </w:r>
      <w:r w:rsidR="5C8B7B91" w:rsidRPr="06EB00D0">
        <w:rPr>
          <w:rFonts w:ascii="Times New Roman" w:hAnsi="Times New Roman" w:cs="Times New Roman"/>
          <w:sz w:val="24"/>
          <w:szCs w:val="24"/>
        </w:rPr>
        <w:t>”</w:t>
      </w:r>
      <w:r w:rsidR="0E6932F2" w:rsidRPr="06EB00D0">
        <w:rPr>
          <w:rFonts w:ascii="Times New Roman" w:hAnsi="Times New Roman" w:cs="Times New Roman"/>
          <w:sz w:val="24"/>
          <w:szCs w:val="24"/>
        </w:rPr>
        <w:t xml:space="preserve"> et </w:t>
      </w:r>
      <w:r w:rsidRPr="06EB00D0">
        <w:rPr>
          <w:rFonts w:ascii="Times New Roman" w:hAnsi="Times New Roman" w:cs="Times New Roman"/>
          <w:i/>
          <w:iCs/>
          <w:sz w:val="24"/>
          <w:szCs w:val="24"/>
        </w:rPr>
        <w:t>les solutions types 1, 3, 4 et 5. Elles visent à renforcer la capacité des parties prenantes de préserver et de gérer durablement les ressources naturelles afin de réduire les conflits liés à l’accès aux ressources et à leur utilisation durable</w:t>
      </w:r>
      <w:r w:rsidRPr="06EB00D0">
        <w:rPr>
          <w:sz w:val="24"/>
          <w:szCs w:val="24"/>
        </w:rPr>
        <w:t> ».</w:t>
      </w:r>
    </w:p>
    <w:p w14:paraId="56E6FE00" w14:textId="77777777" w:rsidR="00BD6541" w:rsidRPr="00ED0364" w:rsidRDefault="100BA0F8" w:rsidP="00ED0364">
      <w:pPr>
        <w:shd w:val="clear" w:color="auto" w:fill="FFFFFF" w:themeFill="background1"/>
        <w:ind w:left="-450"/>
        <w:jc w:val="both"/>
        <w:rPr>
          <w:rFonts w:ascii="Times New Roman" w:hAnsi="Times New Roman" w:cs="Times New Roman"/>
          <w:sz w:val="24"/>
          <w:szCs w:val="24"/>
        </w:rPr>
      </w:pPr>
      <w:r w:rsidRPr="06EB00D0">
        <w:rPr>
          <w:rFonts w:ascii="Times New Roman" w:hAnsi="Times New Roman" w:cs="Times New Roman"/>
          <w:sz w:val="24"/>
          <w:szCs w:val="24"/>
        </w:rPr>
        <w:t xml:space="preserve">S’agissant de l’offre du Sahel, le CPD accorde une attention </w:t>
      </w:r>
      <w:r w:rsidR="5946DFE0" w:rsidRPr="06EB00D0">
        <w:rPr>
          <w:rFonts w:ascii="Times New Roman" w:hAnsi="Times New Roman" w:cs="Times New Roman"/>
          <w:sz w:val="24"/>
          <w:szCs w:val="24"/>
        </w:rPr>
        <w:t>particulière</w:t>
      </w:r>
      <w:r w:rsidRPr="06EB00D0">
        <w:rPr>
          <w:rFonts w:ascii="Times New Roman" w:hAnsi="Times New Roman" w:cs="Times New Roman"/>
          <w:sz w:val="24"/>
          <w:szCs w:val="24"/>
        </w:rPr>
        <w:t xml:space="preserve"> aux </w:t>
      </w:r>
      <w:r w:rsidR="5946DFE0" w:rsidRPr="06EB00D0">
        <w:rPr>
          <w:rFonts w:ascii="Times New Roman" w:hAnsi="Times New Roman" w:cs="Times New Roman"/>
          <w:sz w:val="24"/>
          <w:szCs w:val="24"/>
        </w:rPr>
        <w:t>problèmes</w:t>
      </w:r>
      <w:r w:rsidRPr="06EB00D0">
        <w:rPr>
          <w:rFonts w:ascii="Times New Roman" w:hAnsi="Times New Roman" w:cs="Times New Roman"/>
          <w:sz w:val="24"/>
          <w:szCs w:val="24"/>
        </w:rPr>
        <w:t xml:space="preserve"> de </w:t>
      </w:r>
      <w:r w:rsidR="5946DFE0" w:rsidRPr="06EB00D0">
        <w:rPr>
          <w:rFonts w:ascii="Times New Roman" w:hAnsi="Times New Roman" w:cs="Times New Roman"/>
          <w:sz w:val="24"/>
          <w:szCs w:val="24"/>
        </w:rPr>
        <w:t>sécurité</w:t>
      </w:r>
      <w:r w:rsidRPr="06EB00D0">
        <w:rPr>
          <w:rFonts w:ascii="Times New Roman" w:hAnsi="Times New Roman" w:cs="Times New Roman"/>
          <w:sz w:val="24"/>
          <w:szCs w:val="24"/>
        </w:rPr>
        <w:t xml:space="preserve"> notamment à la lutte contre l’</w:t>
      </w:r>
      <w:r w:rsidR="5946DFE0" w:rsidRPr="06EB00D0">
        <w:rPr>
          <w:rFonts w:ascii="Times New Roman" w:hAnsi="Times New Roman" w:cs="Times New Roman"/>
          <w:sz w:val="24"/>
          <w:szCs w:val="24"/>
        </w:rPr>
        <w:t>extré</w:t>
      </w:r>
      <w:r w:rsidRPr="06EB00D0">
        <w:rPr>
          <w:rFonts w:ascii="Times New Roman" w:hAnsi="Times New Roman" w:cs="Times New Roman"/>
          <w:sz w:val="24"/>
          <w:szCs w:val="24"/>
        </w:rPr>
        <w:t xml:space="preserve">misme violent. </w:t>
      </w:r>
      <w:r w:rsidR="5946DFE0" w:rsidRPr="06EB00D0">
        <w:rPr>
          <w:rFonts w:ascii="Times New Roman" w:hAnsi="Times New Roman" w:cs="Times New Roman"/>
          <w:sz w:val="24"/>
          <w:szCs w:val="24"/>
        </w:rPr>
        <w:t xml:space="preserve">Le résultat 1.3 porte sur le renforcement des capacités nationales et locales pour la réintégration, la réconciliation, la gestion pacifique des conflits et la prévision de l’extrémisme violent. A Mopti, un projet exécuté avec l’appui technique et financier du PNUD intervient sur la lutte contre l’extrémisme violent. Comme on le verra plus loin, les interventions et les résultats de ce projet ont apporté une contribution significative au rétablissement d’un climat de sécurité dans quelques localités.   </w:t>
      </w:r>
    </w:p>
    <w:p w14:paraId="76AB3C9C" w14:textId="77777777" w:rsidR="0070026E" w:rsidRPr="009C5EB1" w:rsidRDefault="00BB36A7" w:rsidP="009C5EB1">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B36A7">
        <w:rPr>
          <w:rFonts w:ascii="Times New Roman" w:hAnsi="Times New Roman" w:cs="Times New Roman"/>
          <w:i/>
          <w:lang w:val="fr-ML"/>
        </w:rPr>
        <w:t>Les objectifs et résultats du CPD sont-ils clairs, applicables dans la pratique et réal</w:t>
      </w:r>
      <w:r w:rsidR="009C5EB1">
        <w:rPr>
          <w:rFonts w:ascii="Times New Roman" w:hAnsi="Times New Roman" w:cs="Times New Roman"/>
          <w:i/>
          <w:lang w:val="fr-ML"/>
        </w:rPr>
        <w:t>isables dans les délais fixés ?</w:t>
      </w:r>
    </w:p>
    <w:p w14:paraId="22411B1E" w14:textId="0A1286E3" w:rsidR="003649F9" w:rsidRDefault="0E6932F2" w:rsidP="00E92C16">
      <w:pPr>
        <w:ind w:left="-450"/>
        <w:jc w:val="both"/>
        <w:rPr>
          <w:rFonts w:ascii="Times New Roman" w:hAnsi="Times New Roman" w:cs="Times New Roman"/>
          <w:sz w:val="24"/>
          <w:szCs w:val="24"/>
        </w:rPr>
      </w:pPr>
      <w:r w:rsidRPr="06EB00D0">
        <w:rPr>
          <w:rFonts w:ascii="Times New Roman" w:hAnsi="Times New Roman" w:cs="Times New Roman"/>
          <w:sz w:val="24"/>
          <w:szCs w:val="24"/>
        </w:rPr>
        <w:t xml:space="preserve">Les résultats du CPD sont clairs, applicables et réalisables dans les délais prévus parce que les cibles </w:t>
      </w:r>
      <w:r w:rsidR="12976DB7" w:rsidRPr="06EB00D0">
        <w:rPr>
          <w:rFonts w:ascii="Times New Roman" w:hAnsi="Times New Roman" w:cs="Times New Roman"/>
          <w:sz w:val="24"/>
          <w:szCs w:val="24"/>
        </w:rPr>
        <w:t>fixées</w:t>
      </w:r>
      <w:r w:rsidRPr="06EB00D0">
        <w:rPr>
          <w:rFonts w:ascii="Times New Roman" w:hAnsi="Times New Roman" w:cs="Times New Roman"/>
          <w:sz w:val="24"/>
          <w:szCs w:val="24"/>
        </w:rPr>
        <w:t xml:space="preserve"> ne paraissent pas </w:t>
      </w:r>
      <w:r w:rsidR="12976DB7" w:rsidRPr="06EB00D0">
        <w:rPr>
          <w:rFonts w:ascii="Times New Roman" w:hAnsi="Times New Roman" w:cs="Times New Roman"/>
          <w:sz w:val="24"/>
          <w:szCs w:val="24"/>
        </w:rPr>
        <w:t>très</w:t>
      </w:r>
      <w:r w:rsidRPr="06EB00D0">
        <w:rPr>
          <w:rFonts w:ascii="Times New Roman" w:hAnsi="Times New Roman" w:cs="Times New Roman"/>
          <w:sz w:val="24"/>
          <w:szCs w:val="24"/>
        </w:rPr>
        <w:t xml:space="preserve"> ambitieuses. Cependant, </w:t>
      </w:r>
      <w:r w:rsidR="12976DB7" w:rsidRPr="06EB00D0">
        <w:rPr>
          <w:rFonts w:ascii="Times New Roman" w:hAnsi="Times New Roman" w:cs="Times New Roman"/>
          <w:sz w:val="24"/>
          <w:szCs w:val="24"/>
        </w:rPr>
        <w:t>les syntaxes des ré</w:t>
      </w:r>
      <w:r w:rsidRPr="06EB00D0">
        <w:rPr>
          <w:rFonts w:ascii="Times New Roman" w:hAnsi="Times New Roman" w:cs="Times New Roman"/>
          <w:sz w:val="24"/>
          <w:szCs w:val="24"/>
        </w:rPr>
        <w:t>sulta</w:t>
      </w:r>
      <w:r w:rsidR="12976DB7" w:rsidRPr="06EB00D0">
        <w:rPr>
          <w:rFonts w:ascii="Times New Roman" w:hAnsi="Times New Roman" w:cs="Times New Roman"/>
          <w:sz w:val="24"/>
          <w:szCs w:val="24"/>
        </w:rPr>
        <w:t>ts ne sont pas conformes aux</w:t>
      </w:r>
      <w:r w:rsidRPr="06EB00D0">
        <w:rPr>
          <w:rFonts w:ascii="Times New Roman" w:hAnsi="Times New Roman" w:cs="Times New Roman"/>
          <w:sz w:val="24"/>
          <w:szCs w:val="24"/>
        </w:rPr>
        <w:t xml:space="preserve"> </w:t>
      </w:r>
      <w:r w:rsidR="5ADE1E08" w:rsidRPr="06EB00D0">
        <w:rPr>
          <w:rFonts w:ascii="Times New Roman" w:hAnsi="Times New Roman" w:cs="Times New Roman"/>
          <w:sz w:val="24"/>
          <w:szCs w:val="24"/>
        </w:rPr>
        <w:t>règles</w:t>
      </w:r>
      <w:r w:rsidRPr="06EB00D0">
        <w:rPr>
          <w:rFonts w:ascii="Times New Roman" w:hAnsi="Times New Roman" w:cs="Times New Roman"/>
          <w:sz w:val="24"/>
          <w:szCs w:val="24"/>
        </w:rPr>
        <w:t xml:space="preserve"> de la GAR. Il s’agit notamment des </w:t>
      </w:r>
      <w:r w:rsidR="12976DB7" w:rsidRPr="06EB00D0">
        <w:rPr>
          <w:rFonts w:ascii="Times New Roman" w:hAnsi="Times New Roman" w:cs="Times New Roman"/>
          <w:sz w:val="24"/>
          <w:szCs w:val="24"/>
        </w:rPr>
        <w:t xml:space="preserve">résultats 1.2, 1.3, 1.4, 2.3, 2.4, 3.2 et 3.3. En </w:t>
      </w:r>
      <w:proofErr w:type="gramStart"/>
      <w:r w:rsidR="12976DB7" w:rsidRPr="06EB00D0">
        <w:rPr>
          <w:rFonts w:ascii="Times New Roman" w:hAnsi="Times New Roman" w:cs="Times New Roman"/>
          <w:sz w:val="24"/>
          <w:szCs w:val="24"/>
        </w:rPr>
        <w:t xml:space="preserve">outre, </w:t>
      </w:r>
      <w:r w:rsidRPr="06EB00D0">
        <w:rPr>
          <w:rFonts w:ascii="Times New Roman" w:hAnsi="Times New Roman" w:cs="Times New Roman"/>
          <w:sz w:val="24"/>
          <w:szCs w:val="24"/>
        </w:rPr>
        <w:t xml:space="preserve"> la</w:t>
      </w:r>
      <w:proofErr w:type="gramEnd"/>
      <w:r w:rsidRPr="06EB00D0">
        <w:rPr>
          <w:rFonts w:ascii="Times New Roman" w:hAnsi="Times New Roman" w:cs="Times New Roman"/>
          <w:sz w:val="24"/>
          <w:szCs w:val="24"/>
        </w:rPr>
        <w:t xml:space="preserve"> volatilité du contexte politique et institutionnel </w:t>
      </w:r>
      <w:r w:rsidR="12976DB7" w:rsidRPr="06EB00D0">
        <w:rPr>
          <w:rFonts w:ascii="Times New Roman" w:hAnsi="Times New Roman" w:cs="Times New Roman"/>
          <w:sz w:val="24"/>
          <w:szCs w:val="24"/>
        </w:rPr>
        <w:t xml:space="preserve">pourrait </w:t>
      </w:r>
      <w:r w:rsidRPr="06EB00D0">
        <w:rPr>
          <w:rFonts w:ascii="Times New Roman" w:hAnsi="Times New Roman" w:cs="Times New Roman"/>
          <w:sz w:val="24"/>
          <w:szCs w:val="24"/>
        </w:rPr>
        <w:t>constitue</w:t>
      </w:r>
      <w:r w:rsidR="12976DB7" w:rsidRPr="06EB00D0">
        <w:rPr>
          <w:rFonts w:ascii="Times New Roman" w:hAnsi="Times New Roman" w:cs="Times New Roman"/>
          <w:sz w:val="24"/>
          <w:szCs w:val="24"/>
        </w:rPr>
        <w:t>r</w:t>
      </w:r>
      <w:r w:rsidRPr="06EB00D0">
        <w:rPr>
          <w:rFonts w:ascii="Times New Roman" w:hAnsi="Times New Roman" w:cs="Times New Roman"/>
          <w:sz w:val="24"/>
          <w:szCs w:val="24"/>
        </w:rPr>
        <w:t xml:space="preserve"> un risque majeur</w:t>
      </w:r>
      <w:r w:rsidR="12976DB7" w:rsidRPr="06EB00D0">
        <w:rPr>
          <w:rFonts w:ascii="Times New Roman" w:hAnsi="Times New Roman" w:cs="Times New Roman"/>
          <w:sz w:val="24"/>
          <w:szCs w:val="24"/>
        </w:rPr>
        <w:t xml:space="preserve"> pou</w:t>
      </w:r>
      <w:r w:rsidR="57CFC9B8" w:rsidRPr="06EB00D0">
        <w:rPr>
          <w:rFonts w:ascii="Times New Roman" w:hAnsi="Times New Roman" w:cs="Times New Roman"/>
          <w:sz w:val="24"/>
          <w:szCs w:val="24"/>
        </w:rPr>
        <w:t>r la réalisation de</w:t>
      </w:r>
      <w:r w:rsidR="7301D4A0" w:rsidRPr="06EB00D0">
        <w:rPr>
          <w:rFonts w:ascii="Times New Roman" w:hAnsi="Times New Roman" w:cs="Times New Roman"/>
          <w:sz w:val="24"/>
          <w:szCs w:val="24"/>
        </w:rPr>
        <w:t xml:space="preserve"> l’intégralité de</w:t>
      </w:r>
      <w:r w:rsidR="57CFC9B8" w:rsidRPr="06EB00D0">
        <w:rPr>
          <w:rFonts w:ascii="Times New Roman" w:hAnsi="Times New Roman" w:cs="Times New Roman"/>
          <w:sz w:val="24"/>
          <w:szCs w:val="24"/>
        </w:rPr>
        <w:t>s résultats.</w:t>
      </w:r>
    </w:p>
    <w:p w14:paraId="36BA1DD9" w14:textId="77777777" w:rsidR="0080454C" w:rsidRDefault="0080454C" w:rsidP="00E92C16">
      <w:pPr>
        <w:ind w:left="-450"/>
        <w:jc w:val="both"/>
        <w:rPr>
          <w:rFonts w:ascii="Times New Roman" w:hAnsi="Times New Roman" w:cs="Times New Roman"/>
          <w:sz w:val="24"/>
          <w:szCs w:val="24"/>
        </w:rPr>
      </w:pPr>
    </w:p>
    <w:p w14:paraId="1D17E068" w14:textId="77777777" w:rsidR="00BD6541" w:rsidRDefault="100BA0F8" w:rsidP="06EB00D0">
      <w:pPr>
        <w:pBdr>
          <w:top w:val="single" w:sz="4" w:space="1" w:color="auto"/>
          <w:left w:val="single" w:sz="4" w:space="4" w:color="auto"/>
          <w:bottom w:val="single" w:sz="4" w:space="1" w:color="auto"/>
          <w:right w:val="single" w:sz="4" w:space="4" w:color="auto"/>
        </w:pBdr>
        <w:shd w:val="clear" w:color="auto" w:fill="ED7D31" w:themeFill="accent2"/>
        <w:ind w:left="-450"/>
        <w:jc w:val="both"/>
        <w:rPr>
          <w:rFonts w:ascii="Times New Roman" w:hAnsi="Times New Roman" w:cs="Times New Roman"/>
          <w:sz w:val="24"/>
          <w:szCs w:val="24"/>
        </w:rPr>
      </w:pPr>
      <w:r w:rsidRPr="06EB00D0">
        <w:rPr>
          <w:rFonts w:ascii="Bernard MT Condensed" w:hAnsi="Bernard MT Condensed" w:cs="Times New Roman"/>
          <w:sz w:val="24"/>
          <w:szCs w:val="24"/>
        </w:rPr>
        <w:t>Conclusion sur la pertinence</w:t>
      </w:r>
      <w:r w:rsidRPr="06EB00D0">
        <w:rPr>
          <w:rFonts w:ascii="Times New Roman" w:hAnsi="Times New Roman" w:cs="Times New Roman"/>
          <w:sz w:val="24"/>
          <w:szCs w:val="24"/>
        </w:rPr>
        <w:t xml:space="preserve"> : </w:t>
      </w:r>
      <w:r w:rsidRPr="06EB00D0">
        <w:rPr>
          <w:rFonts w:ascii="Times New Roman" w:hAnsi="Times New Roman" w:cs="Times New Roman"/>
          <w:i/>
          <w:iCs/>
          <w:sz w:val="24"/>
          <w:szCs w:val="24"/>
        </w:rPr>
        <w:t>Au terme de l’analyse de la pertinence, il convient de relever que le CPD 2020 - 2024 notamment ses priorités répondent aux besoins nationaux identifiés dans plusieurs rapports et aux priorités nationales déclinées dans le CREDD. Ces priorités sont également alignées aux ODD, aux axes de changement et aux solutions distinctives du plan stratégique 2022 – 2025 du PNUD ainsi qu’à l’offre du Sahel.</w:t>
      </w:r>
      <w:r w:rsidRPr="06EB00D0">
        <w:rPr>
          <w:rFonts w:ascii="Times New Roman" w:hAnsi="Times New Roman" w:cs="Times New Roman"/>
          <w:sz w:val="24"/>
          <w:szCs w:val="24"/>
        </w:rPr>
        <w:t xml:space="preserve">  </w:t>
      </w:r>
    </w:p>
    <w:p w14:paraId="3808AFB4" w14:textId="77777777" w:rsidR="003649F9" w:rsidRDefault="003649F9" w:rsidP="00BE53A9">
      <w:pPr>
        <w:ind w:left="-450"/>
        <w:jc w:val="both"/>
        <w:rPr>
          <w:rFonts w:ascii="Bernard MT Condensed" w:hAnsi="Bernard MT Condensed" w:cs="Times New Roman"/>
          <w:sz w:val="24"/>
          <w:szCs w:val="24"/>
        </w:rPr>
      </w:pPr>
    </w:p>
    <w:p w14:paraId="40494F87" w14:textId="77777777" w:rsidR="008D3F2B" w:rsidRPr="00B4507D" w:rsidRDefault="6BE8EA81" w:rsidP="00B4507D">
      <w:pPr>
        <w:pStyle w:val="Titre2"/>
        <w:ind w:left="-450"/>
        <w:rPr>
          <w:rFonts w:ascii="Bernard MT Condensed" w:hAnsi="Bernard MT Condensed"/>
          <w:sz w:val="28"/>
          <w:szCs w:val="28"/>
        </w:rPr>
      </w:pPr>
      <w:bookmarkStart w:id="46" w:name="_Toc2029646512"/>
      <w:bookmarkStart w:id="47" w:name="_Toc126056206"/>
      <w:r w:rsidRPr="06EB00D0">
        <w:rPr>
          <w:rFonts w:ascii="Bernard MT Condensed" w:hAnsi="Bernard MT Condensed"/>
          <w:sz w:val="28"/>
          <w:szCs w:val="28"/>
        </w:rPr>
        <w:t>I</w:t>
      </w:r>
      <w:r w:rsidR="12976DB7" w:rsidRPr="06EB00D0">
        <w:rPr>
          <w:rFonts w:ascii="Bernard MT Condensed" w:hAnsi="Bernard MT Condensed"/>
          <w:sz w:val="28"/>
          <w:szCs w:val="28"/>
        </w:rPr>
        <w:t>V.2 - Efficacité et efficience de la mise en œuvre du CPD</w:t>
      </w:r>
      <w:bookmarkEnd w:id="46"/>
      <w:bookmarkEnd w:id="47"/>
    </w:p>
    <w:p w14:paraId="577CBE4A" w14:textId="118770D1" w:rsidR="008D3F2B" w:rsidRDefault="6C40D60B" w:rsidP="008D3F2B">
      <w:pPr>
        <w:ind w:left="-450"/>
        <w:jc w:val="both"/>
        <w:rPr>
          <w:rFonts w:ascii="Times New Roman" w:hAnsi="Times New Roman" w:cs="Times New Roman"/>
        </w:rPr>
      </w:pPr>
      <w:r w:rsidRPr="06EB00D0">
        <w:rPr>
          <w:rFonts w:ascii="Times New Roman" w:hAnsi="Times New Roman" w:cs="Times New Roman"/>
        </w:rPr>
        <w:t xml:space="preserve">En se basant sur les questions et sous questions évaluatives, l’analyse de l’efficacité de la mise en œuvre du CPD 2020- 2024 consiste à apprécier les progrès accomplis vers l’atteinte des cibles finales des produits au cours de la période couverte par l’évaluation à mi-parcours. Mais, l’atteinte des cibles des produits n’étant pas une fin en soi, l’analyse s’efforce à </w:t>
      </w:r>
      <w:r w:rsidR="352ACD54" w:rsidRPr="06EB00D0">
        <w:rPr>
          <w:rFonts w:ascii="Times New Roman" w:hAnsi="Times New Roman" w:cs="Times New Roman"/>
        </w:rPr>
        <w:t>montrer si l</w:t>
      </w:r>
      <w:r w:rsidRPr="06EB00D0">
        <w:rPr>
          <w:rFonts w:ascii="Times New Roman" w:hAnsi="Times New Roman" w:cs="Times New Roman"/>
        </w:rPr>
        <w:t xml:space="preserve">es </w:t>
      </w:r>
      <w:r w:rsidR="00810A24" w:rsidRPr="06EB00D0">
        <w:rPr>
          <w:rFonts w:ascii="Times New Roman" w:hAnsi="Times New Roman" w:cs="Times New Roman"/>
        </w:rPr>
        <w:t>réalisations constatées</w:t>
      </w:r>
      <w:r w:rsidRPr="06EB00D0">
        <w:rPr>
          <w:rFonts w:ascii="Times New Roman" w:hAnsi="Times New Roman" w:cs="Times New Roman"/>
        </w:rPr>
        <w:t xml:space="preserve"> </w:t>
      </w:r>
      <w:r w:rsidR="352ACD54" w:rsidRPr="06EB00D0">
        <w:rPr>
          <w:rFonts w:ascii="Times New Roman" w:hAnsi="Times New Roman" w:cs="Times New Roman"/>
        </w:rPr>
        <w:t xml:space="preserve">sont en bonne voie ou non pour contribuer </w:t>
      </w:r>
      <w:r w:rsidRPr="06EB00D0">
        <w:rPr>
          <w:rFonts w:ascii="Times New Roman" w:hAnsi="Times New Roman" w:cs="Times New Roman"/>
        </w:rPr>
        <w:t>aux effets de l’UNSDC</w:t>
      </w:r>
      <w:r w:rsidR="352ACD54" w:rsidRPr="06EB00D0">
        <w:rPr>
          <w:rFonts w:ascii="Times New Roman" w:hAnsi="Times New Roman" w:cs="Times New Roman"/>
        </w:rPr>
        <w:t xml:space="preserve">F 2020 - 2024. Elle </w:t>
      </w:r>
      <w:r w:rsidR="00810A24" w:rsidRPr="06EB00D0">
        <w:rPr>
          <w:rFonts w:ascii="Times New Roman" w:hAnsi="Times New Roman" w:cs="Times New Roman"/>
        </w:rPr>
        <w:t>s’attache aussi</w:t>
      </w:r>
      <w:r w:rsidRPr="06EB00D0">
        <w:rPr>
          <w:rFonts w:ascii="Times New Roman" w:hAnsi="Times New Roman" w:cs="Times New Roman"/>
        </w:rPr>
        <w:t xml:space="preserve"> </w:t>
      </w:r>
      <w:r w:rsidR="352ACD54" w:rsidRPr="06EB00D0">
        <w:rPr>
          <w:rFonts w:ascii="Times New Roman" w:hAnsi="Times New Roman" w:cs="Times New Roman"/>
        </w:rPr>
        <w:t>à</w:t>
      </w:r>
      <w:r w:rsidRPr="06EB00D0">
        <w:rPr>
          <w:rFonts w:ascii="Times New Roman" w:hAnsi="Times New Roman" w:cs="Times New Roman"/>
        </w:rPr>
        <w:t xml:space="preserve"> mettre en lumière leurs retombées sur l’égalité des sexes ainsi que sur les </w:t>
      </w:r>
      <w:r w:rsidR="352ACD54" w:rsidRPr="06EB00D0">
        <w:rPr>
          <w:rFonts w:ascii="Times New Roman" w:hAnsi="Times New Roman" w:cs="Times New Roman"/>
        </w:rPr>
        <w:t>populations et les communautés vulnérables ou défavorisées</w:t>
      </w:r>
      <w:r w:rsidRPr="06EB00D0">
        <w:rPr>
          <w:rFonts w:ascii="Times New Roman" w:hAnsi="Times New Roman" w:cs="Times New Roman"/>
        </w:rPr>
        <w:t>.</w:t>
      </w:r>
      <w:r w:rsidR="352ACD54" w:rsidRPr="06EB00D0">
        <w:rPr>
          <w:rFonts w:ascii="Times New Roman" w:hAnsi="Times New Roman" w:cs="Times New Roman"/>
        </w:rPr>
        <w:t xml:space="preserve"> L</w:t>
      </w:r>
      <w:r w:rsidRPr="06EB00D0">
        <w:rPr>
          <w:rFonts w:ascii="Times New Roman" w:hAnsi="Times New Roman" w:cs="Times New Roman"/>
        </w:rPr>
        <w:t>’échelle de notation ci-après </w:t>
      </w:r>
      <w:r w:rsidR="352ACD54" w:rsidRPr="06EB00D0">
        <w:rPr>
          <w:rFonts w:ascii="Times New Roman" w:hAnsi="Times New Roman" w:cs="Times New Roman"/>
        </w:rPr>
        <w:t xml:space="preserve">est utilisée pour apprécier l’efficacité : </w:t>
      </w:r>
      <w:r w:rsidRPr="06EB00D0">
        <w:rPr>
          <w:rFonts w:ascii="Times New Roman" w:hAnsi="Times New Roman" w:cs="Times New Roman"/>
          <w:b/>
          <w:bCs/>
          <w:i/>
          <w:iCs/>
        </w:rPr>
        <w:t>« Pas atteint</w:t>
      </w:r>
      <w:r w:rsidR="001F1136">
        <w:rPr>
          <w:rFonts w:ascii="Times New Roman" w:hAnsi="Times New Roman" w:cs="Times New Roman"/>
          <w:b/>
          <w:bCs/>
          <w:i/>
          <w:iCs/>
        </w:rPr>
        <w:t>, 0%</w:t>
      </w:r>
      <w:r w:rsidRPr="06EB00D0">
        <w:rPr>
          <w:rFonts w:ascii="Times New Roman" w:hAnsi="Times New Roman" w:cs="Times New Roman"/>
          <w:b/>
          <w:bCs/>
          <w:i/>
          <w:iCs/>
        </w:rPr>
        <w:t> », « Partiellement atteint</w:t>
      </w:r>
      <w:r w:rsidR="001F1136">
        <w:rPr>
          <w:rFonts w:ascii="Times New Roman" w:hAnsi="Times New Roman" w:cs="Times New Roman"/>
          <w:b/>
          <w:bCs/>
          <w:i/>
          <w:iCs/>
        </w:rPr>
        <w:t>,</w:t>
      </w:r>
      <w:r w:rsidRPr="06EB00D0">
        <w:rPr>
          <w:rFonts w:ascii="Times New Roman" w:hAnsi="Times New Roman" w:cs="Times New Roman"/>
          <w:b/>
          <w:bCs/>
          <w:i/>
          <w:iCs/>
        </w:rPr>
        <w:t> </w:t>
      </w:r>
      <w:r w:rsidR="001F1136">
        <w:rPr>
          <w:rFonts w:ascii="Times New Roman" w:hAnsi="Times New Roman" w:cs="Times New Roman"/>
          <w:b/>
          <w:bCs/>
          <w:i/>
          <w:iCs/>
        </w:rPr>
        <w:t>moins de 100</w:t>
      </w:r>
      <w:r w:rsidR="00810A24">
        <w:rPr>
          <w:rFonts w:ascii="Times New Roman" w:hAnsi="Times New Roman" w:cs="Times New Roman"/>
          <w:b/>
          <w:bCs/>
          <w:i/>
          <w:iCs/>
        </w:rPr>
        <w:t>%</w:t>
      </w:r>
      <w:r w:rsidR="00810A24" w:rsidRPr="06EB00D0">
        <w:rPr>
          <w:rFonts w:ascii="Times New Roman" w:hAnsi="Times New Roman" w:cs="Times New Roman"/>
          <w:b/>
          <w:bCs/>
          <w:i/>
          <w:iCs/>
        </w:rPr>
        <w:t xml:space="preserve"> »</w:t>
      </w:r>
      <w:r w:rsidRPr="06EB00D0">
        <w:rPr>
          <w:rFonts w:ascii="Times New Roman" w:hAnsi="Times New Roman" w:cs="Times New Roman"/>
          <w:b/>
          <w:bCs/>
          <w:i/>
          <w:iCs/>
        </w:rPr>
        <w:t xml:space="preserve"> et « Atteint</w:t>
      </w:r>
      <w:r w:rsidR="001F1136">
        <w:rPr>
          <w:rFonts w:ascii="Times New Roman" w:hAnsi="Times New Roman" w:cs="Times New Roman"/>
          <w:b/>
          <w:bCs/>
          <w:i/>
          <w:iCs/>
        </w:rPr>
        <w:t>, 100%</w:t>
      </w:r>
      <w:r w:rsidRPr="06EB00D0">
        <w:rPr>
          <w:rFonts w:ascii="Times New Roman" w:hAnsi="Times New Roman" w:cs="Times New Roman"/>
          <w:b/>
          <w:bCs/>
          <w:i/>
          <w:iCs/>
        </w:rPr>
        <w:t> »</w:t>
      </w:r>
      <w:r w:rsidRPr="06EB00D0">
        <w:rPr>
          <w:rFonts w:ascii="Times New Roman" w:hAnsi="Times New Roman" w:cs="Times New Roman"/>
        </w:rPr>
        <w:t>.</w:t>
      </w:r>
    </w:p>
    <w:p w14:paraId="38C9CB35" w14:textId="0B9C7FB0" w:rsidR="00E32643" w:rsidRPr="001B2E2B" w:rsidRDefault="00E32643" w:rsidP="00E32643">
      <w:pPr>
        <w:ind w:left="-450"/>
        <w:jc w:val="both"/>
        <w:rPr>
          <w:rFonts w:ascii="Times New Roman" w:hAnsi="Times New Roman" w:cs="Times New Roman"/>
        </w:rPr>
      </w:pPr>
      <w:r w:rsidRPr="00C1113E">
        <w:rPr>
          <w:rFonts w:ascii="Arial" w:hAnsi="Arial" w:cs="Arial"/>
        </w:rPr>
        <w:t>Grille d'évaluation de l'Effic</w:t>
      </w:r>
      <w:r>
        <w:rPr>
          <w:rFonts w:ascii="Arial" w:hAnsi="Arial" w:cs="Arial"/>
        </w:rPr>
        <w:t>acité</w:t>
      </w:r>
    </w:p>
    <w:tbl>
      <w:tblPr>
        <w:tblStyle w:val="Grilledutableau"/>
        <w:tblW w:w="5238" w:type="pct"/>
        <w:tblInd w:w="-431" w:type="dxa"/>
        <w:tblLook w:val="04A0" w:firstRow="1" w:lastRow="0" w:firstColumn="1" w:lastColumn="0" w:noHBand="0" w:noVBand="1"/>
      </w:tblPr>
      <w:tblGrid>
        <w:gridCol w:w="2240"/>
        <w:gridCol w:w="2068"/>
        <w:gridCol w:w="5185"/>
      </w:tblGrid>
      <w:tr w:rsidR="00E32643" w:rsidRPr="00C1113E" w14:paraId="20BE4D3B" w14:textId="77777777" w:rsidTr="001F1136">
        <w:tc>
          <w:tcPr>
            <w:tcW w:w="5000" w:type="pct"/>
            <w:gridSpan w:val="3"/>
            <w:shd w:val="clear" w:color="auto" w:fill="D9D9D9" w:themeFill="background1" w:themeFillShade="D9"/>
          </w:tcPr>
          <w:p w14:paraId="2FC12BE9" w14:textId="6CD5D0D3" w:rsidR="00E32643" w:rsidRPr="00C1113E" w:rsidRDefault="00E32643" w:rsidP="001F1136">
            <w:pPr>
              <w:widowControl w:val="0"/>
              <w:tabs>
                <w:tab w:val="left" w:pos="220"/>
                <w:tab w:val="left" w:pos="426"/>
              </w:tabs>
              <w:autoSpaceDE w:val="0"/>
              <w:autoSpaceDN w:val="0"/>
              <w:adjustRightInd w:val="0"/>
              <w:rPr>
                <w:rFonts w:ascii="Arial" w:hAnsi="Arial" w:cs="Arial"/>
                <w:b/>
              </w:rPr>
            </w:pPr>
            <w:r w:rsidRPr="00C1113E">
              <w:rPr>
                <w:rFonts w:ascii="Arial" w:hAnsi="Arial" w:cs="Arial"/>
                <w:b/>
              </w:rPr>
              <w:t>Évaluation de l'</w:t>
            </w:r>
            <w:r w:rsidR="00136D08">
              <w:rPr>
                <w:rFonts w:ascii="Arial" w:hAnsi="Arial" w:cs="Arial"/>
                <w:b/>
              </w:rPr>
              <w:t>efficacité</w:t>
            </w:r>
          </w:p>
        </w:tc>
      </w:tr>
      <w:tr w:rsidR="00E32643" w:rsidRPr="00C1113E" w14:paraId="12B08E58" w14:textId="77777777" w:rsidTr="001F1136">
        <w:tc>
          <w:tcPr>
            <w:tcW w:w="1180" w:type="pct"/>
          </w:tcPr>
          <w:p w14:paraId="3FA5A421" w14:textId="77777777" w:rsidR="00E32643" w:rsidRPr="00C1113E" w:rsidRDefault="00E32643" w:rsidP="001F1136">
            <w:pPr>
              <w:widowControl w:val="0"/>
              <w:tabs>
                <w:tab w:val="left" w:pos="220"/>
                <w:tab w:val="left" w:pos="426"/>
              </w:tabs>
              <w:autoSpaceDE w:val="0"/>
              <w:autoSpaceDN w:val="0"/>
              <w:adjustRightInd w:val="0"/>
              <w:rPr>
                <w:rFonts w:ascii="Arial" w:hAnsi="Arial" w:cs="Arial"/>
                <w:b/>
              </w:rPr>
            </w:pPr>
            <w:r w:rsidRPr="00C1113E">
              <w:rPr>
                <w:rFonts w:ascii="Arial" w:hAnsi="Arial" w:cs="Arial"/>
                <w:b/>
              </w:rPr>
              <w:t>Note d'évaluation</w:t>
            </w:r>
          </w:p>
        </w:tc>
        <w:tc>
          <w:tcPr>
            <w:tcW w:w="1089" w:type="pct"/>
          </w:tcPr>
          <w:p w14:paraId="50965BB5" w14:textId="77777777" w:rsidR="00E32643" w:rsidRPr="00C1113E" w:rsidRDefault="00E32643" w:rsidP="001F1136">
            <w:pPr>
              <w:widowControl w:val="0"/>
              <w:tabs>
                <w:tab w:val="left" w:pos="220"/>
                <w:tab w:val="left" w:pos="426"/>
              </w:tabs>
              <w:autoSpaceDE w:val="0"/>
              <w:autoSpaceDN w:val="0"/>
              <w:adjustRightInd w:val="0"/>
              <w:rPr>
                <w:rFonts w:ascii="Arial" w:hAnsi="Arial" w:cs="Arial"/>
                <w:b/>
              </w:rPr>
            </w:pPr>
            <w:r w:rsidRPr="00C1113E">
              <w:rPr>
                <w:rFonts w:ascii="Arial" w:hAnsi="Arial" w:cs="Arial"/>
                <w:b/>
              </w:rPr>
              <w:t>Grille d’évaluation</w:t>
            </w:r>
          </w:p>
        </w:tc>
        <w:tc>
          <w:tcPr>
            <w:tcW w:w="2731" w:type="pct"/>
          </w:tcPr>
          <w:p w14:paraId="334900CD" w14:textId="77777777" w:rsidR="00E32643" w:rsidRPr="00C1113E" w:rsidRDefault="00E32643" w:rsidP="001F1136">
            <w:pPr>
              <w:widowControl w:val="0"/>
              <w:tabs>
                <w:tab w:val="left" w:pos="220"/>
                <w:tab w:val="left" w:pos="426"/>
              </w:tabs>
              <w:autoSpaceDE w:val="0"/>
              <w:autoSpaceDN w:val="0"/>
              <w:adjustRightInd w:val="0"/>
              <w:rPr>
                <w:rFonts w:ascii="Arial" w:hAnsi="Arial" w:cs="Arial"/>
                <w:b/>
              </w:rPr>
            </w:pPr>
            <w:r w:rsidRPr="00C1113E">
              <w:rPr>
                <w:rFonts w:ascii="Arial" w:hAnsi="Arial" w:cs="Arial"/>
                <w:b/>
              </w:rPr>
              <w:t>Description correspondant</w:t>
            </w:r>
            <w:r>
              <w:rPr>
                <w:rFonts w:ascii="Arial" w:hAnsi="Arial" w:cs="Arial"/>
                <w:b/>
              </w:rPr>
              <w:t>e</w:t>
            </w:r>
          </w:p>
        </w:tc>
      </w:tr>
      <w:tr w:rsidR="00E32643" w:rsidRPr="00C1113E" w14:paraId="000D5B75" w14:textId="77777777" w:rsidTr="001F1136">
        <w:tc>
          <w:tcPr>
            <w:tcW w:w="1180" w:type="pct"/>
          </w:tcPr>
          <w:p w14:paraId="1A517F97" w14:textId="77777777"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1</w:t>
            </w:r>
          </w:p>
        </w:tc>
        <w:tc>
          <w:tcPr>
            <w:tcW w:w="1089" w:type="pct"/>
          </w:tcPr>
          <w:p w14:paraId="4398917B" w14:textId="044EB4E9"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Atteint</w:t>
            </w:r>
            <w:r w:rsidRPr="00C1113E">
              <w:rPr>
                <w:rFonts w:ascii="Arial" w:hAnsi="Arial" w:cs="Arial"/>
              </w:rPr>
              <w:t xml:space="preserve"> </w:t>
            </w:r>
          </w:p>
        </w:tc>
        <w:tc>
          <w:tcPr>
            <w:tcW w:w="2731" w:type="pct"/>
          </w:tcPr>
          <w:p w14:paraId="4F11FC6A" w14:textId="798C29D4"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 xml:space="preserve">Le projet n'a eu aucune lacune dans la réalisation de ses objectifs </w:t>
            </w:r>
            <w:r>
              <w:rPr>
                <w:rFonts w:ascii="Arial" w:hAnsi="Arial" w:cs="Arial"/>
              </w:rPr>
              <w:t xml:space="preserve">en termes </w:t>
            </w:r>
            <w:r w:rsidRPr="00C1113E">
              <w:rPr>
                <w:rFonts w:ascii="Arial" w:hAnsi="Arial" w:cs="Arial"/>
              </w:rPr>
              <w:t>d'</w:t>
            </w:r>
            <w:r>
              <w:rPr>
                <w:rFonts w:ascii="Arial" w:hAnsi="Arial" w:cs="Arial"/>
              </w:rPr>
              <w:t>efficacité</w:t>
            </w:r>
          </w:p>
        </w:tc>
      </w:tr>
      <w:tr w:rsidR="00E32643" w:rsidRPr="00C1113E" w14:paraId="2F29DDEA" w14:textId="77777777" w:rsidTr="001F1136">
        <w:tc>
          <w:tcPr>
            <w:tcW w:w="1180" w:type="pct"/>
          </w:tcPr>
          <w:p w14:paraId="1B7A4F07" w14:textId="77777777"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2</w:t>
            </w:r>
          </w:p>
        </w:tc>
        <w:tc>
          <w:tcPr>
            <w:tcW w:w="1089" w:type="pct"/>
          </w:tcPr>
          <w:p w14:paraId="3E3689E0" w14:textId="7395F6F4"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Partiellement Atteint</w:t>
            </w:r>
            <w:r w:rsidRPr="00C1113E">
              <w:rPr>
                <w:rFonts w:ascii="Arial" w:hAnsi="Arial" w:cs="Arial"/>
              </w:rPr>
              <w:t xml:space="preserve"> </w:t>
            </w:r>
          </w:p>
        </w:tc>
        <w:tc>
          <w:tcPr>
            <w:tcW w:w="2731" w:type="pct"/>
          </w:tcPr>
          <w:p w14:paraId="4D541EAE" w14:textId="5479B6C4"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Il n'y a eu que des lacunes mineures</w:t>
            </w:r>
            <w:r>
              <w:rPr>
                <w:rFonts w:ascii="Arial" w:hAnsi="Arial" w:cs="Arial"/>
              </w:rPr>
              <w:t xml:space="preserve"> et les objectifs sont en bonne voie d’atteinte</w:t>
            </w:r>
          </w:p>
        </w:tc>
      </w:tr>
      <w:tr w:rsidR="00E32643" w:rsidRPr="00C1113E" w14:paraId="5C637D20" w14:textId="77777777" w:rsidTr="001F1136">
        <w:tc>
          <w:tcPr>
            <w:tcW w:w="1180" w:type="pct"/>
          </w:tcPr>
          <w:p w14:paraId="743338A4" w14:textId="77777777"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3</w:t>
            </w:r>
          </w:p>
        </w:tc>
        <w:tc>
          <w:tcPr>
            <w:tcW w:w="1089" w:type="pct"/>
          </w:tcPr>
          <w:p w14:paraId="5CD0F067" w14:textId="2965F3F4"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Pas atteint</w:t>
            </w:r>
            <w:r w:rsidRPr="00C1113E">
              <w:rPr>
                <w:rFonts w:ascii="Arial" w:hAnsi="Arial" w:cs="Arial"/>
              </w:rPr>
              <w:t xml:space="preserve"> </w:t>
            </w:r>
          </w:p>
        </w:tc>
        <w:tc>
          <w:tcPr>
            <w:tcW w:w="2731" w:type="pct"/>
          </w:tcPr>
          <w:p w14:paraId="56A393A1" w14:textId="048CF450"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 xml:space="preserve">Le projet présente des lacunes majeures dans l’atteinte des résultats escomptés. </w:t>
            </w:r>
          </w:p>
        </w:tc>
      </w:tr>
    </w:tbl>
    <w:p w14:paraId="66F05E0D" w14:textId="77777777" w:rsidR="00E32643" w:rsidRDefault="00E32643" w:rsidP="008D3F2B">
      <w:pPr>
        <w:ind w:left="-450"/>
        <w:jc w:val="both"/>
        <w:rPr>
          <w:rFonts w:ascii="Times New Roman" w:hAnsi="Times New Roman" w:cs="Times New Roman"/>
        </w:rPr>
      </w:pPr>
    </w:p>
    <w:p w14:paraId="5A622275" w14:textId="188A068B" w:rsidR="00E32643" w:rsidRDefault="352ACD54" w:rsidP="00E32643">
      <w:pPr>
        <w:ind w:left="-450"/>
        <w:jc w:val="both"/>
        <w:rPr>
          <w:rFonts w:ascii="Times New Roman" w:hAnsi="Times New Roman" w:cs="Times New Roman"/>
        </w:rPr>
      </w:pPr>
      <w:r w:rsidRPr="06EB00D0">
        <w:rPr>
          <w:rFonts w:ascii="Times New Roman" w:hAnsi="Times New Roman" w:cs="Times New Roman"/>
        </w:rPr>
        <w:t>L’analyse</w:t>
      </w:r>
      <w:r w:rsidR="6C40D60B" w:rsidRPr="06EB00D0">
        <w:rPr>
          <w:rFonts w:ascii="Times New Roman" w:hAnsi="Times New Roman" w:cs="Times New Roman"/>
        </w:rPr>
        <w:t xml:space="preserve"> de l’efficience </w:t>
      </w:r>
      <w:r w:rsidRPr="06EB00D0">
        <w:rPr>
          <w:rFonts w:ascii="Times New Roman" w:hAnsi="Times New Roman" w:cs="Times New Roman"/>
        </w:rPr>
        <w:t xml:space="preserve">s’attache à </w:t>
      </w:r>
      <w:r w:rsidR="6C40D60B" w:rsidRPr="06EB00D0">
        <w:rPr>
          <w:rFonts w:ascii="Times New Roman" w:hAnsi="Times New Roman" w:cs="Times New Roman"/>
        </w:rPr>
        <w:t xml:space="preserve">apprécier l’allocation et l’utilisation rationnelles des ressources. Précisément, l’appréciation </w:t>
      </w:r>
      <w:r w:rsidRPr="06EB00D0">
        <w:rPr>
          <w:rFonts w:ascii="Times New Roman" w:hAnsi="Times New Roman" w:cs="Times New Roman"/>
        </w:rPr>
        <w:t>se focalise sur l</w:t>
      </w:r>
      <w:r w:rsidR="6C40D60B" w:rsidRPr="06EB00D0">
        <w:rPr>
          <w:rFonts w:ascii="Times New Roman" w:hAnsi="Times New Roman" w:cs="Times New Roman"/>
        </w:rPr>
        <w:t xml:space="preserve">’efficience productive </w:t>
      </w:r>
      <w:r w:rsidRPr="06EB00D0">
        <w:rPr>
          <w:rFonts w:ascii="Times New Roman" w:hAnsi="Times New Roman" w:cs="Times New Roman"/>
        </w:rPr>
        <w:t>qui porte un jugement sur</w:t>
      </w:r>
      <w:r w:rsidR="6C40D60B" w:rsidRPr="06EB00D0">
        <w:rPr>
          <w:rFonts w:ascii="Times New Roman" w:hAnsi="Times New Roman" w:cs="Times New Roman"/>
        </w:rPr>
        <w:t xml:space="preserve"> les résultats atteints par rapport à l’utilisation ou la consommation des ressources et aux échéances fixées. Pour apprécier l’efficience, il </w:t>
      </w:r>
      <w:r w:rsidRPr="06EB00D0">
        <w:rPr>
          <w:rFonts w:ascii="Times New Roman" w:hAnsi="Times New Roman" w:cs="Times New Roman"/>
        </w:rPr>
        <w:t>est</w:t>
      </w:r>
      <w:r w:rsidR="6C40D60B" w:rsidRPr="06EB00D0">
        <w:rPr>
          <w:rFonts w:ascii="Times New Roman" w:hAnsi="Times New Roman" w:cs="Times New Roman"/>
        </w:rPr>
        <w:t xml:space="preserve"> utilisé l’échelle de notation ci-après : </w:t>
      </w:r>
      <w:r w:rsidR="6C40D60B" w:rsidRPr="06EB00D0">
        <w:rPr>
          <w:rFonts w:ascii="Times New Roman" w:hAnsi="Times New Roman" w:cs="Times New Roman"/>
          <w:b/>
          <w:bCs/>
          <w:i/>
          <w:iCs/>
        </w:rPr>
        <w:t>« Pas satisfaisant</w:t>
      </w:r>
      <w:r w:rsidR="001F1136">
        <w:rPr>
          <w:rFonts w:ascii="Times New Roman" w:hAnsi="Times New Roman" w:cs="Times New Roman"/>
          <w:b/>
          <w:bCs/>
          <w:i/>
          <w:iCs/>
        </w:rPr>
        <w:t>, moins de 25</w:t>
      </w:r>
      <w:proofErr w:type="gramStart"/>
      <w:r w:rsidR="001F1136">
        <w:rPr>
          <w:rFonts w:ascii="Times New Roman" w:hAnsi="Times New Roman" w:cs="Times New Roman"/>
          <w:b/>
          <w:bCs/>
          <w:i/>
          <w:iCs/>
        </w:rPr>
        <w:t>%</w:t>
      </w:r>
      <w:r w:rsidR="6C40D60B" w:rsidRPr="06EB00D0">
        <w:rPr>
          <w:rFonts w:ascii="Times New Roman" w:hAnsi="Times New Roman" w:cs="Times New Roman"/>
          <w:b/>
          <w:bCs/>
          <w:i/>
          <w:iCs/>
        </w:rPr>
        <w:t>»</w:t>
      </w:r>
      <w:proofErr w:type="gramEnd"/>
      <w:r w:rsidR="6C40D60B" w:rsidRPr="06EB00D0">
        <w:rPr>
          <w:rFonts w:ascii="Times New Roman" w:hAnsi="Times New Roman" w:cs="Times New Roman"/>
          <w:b/>
          <w:bCs/>
          <w:i/>
          <w:iCs/>
        </w:rPr>
        <w:t>, « Assez satisfaisant</w:t>
      </w:r>
      <w:r w:rsidR="001F1136">
        <w:rPr>
          <w:rFonts w:ascii="Times New Roman" w:hAnsi="Times New Roman" w:cs="Times New Roman"/>
          <w:b/>
          <w:bCs/>
          <w:i/>
          <w:iCs/>
        </w:rPr>
        <w:t xml:space="preserve">, moins de 100% </w:t>
      </w:r>
      <w:r w:rsidR="6C40D60B" w:rsidRPr="06EB00D0">
        <w:rPr>
          <w:rFonts w:ascii="Times New Roman" w:hAnsi="Times New Roman" w:cs="Times New Roman"/>
          <w:b/>
          <w:bCs/>
          <w:i/>
          <w:iCs/>
        </w:rPr>
        <w:t> », « Satisfaisant </w:t>
      </w:r>
      <w:r w:rsidR="001F1136">
        <w:rPr>
          <w:rFonts w:ascii="Times New Roman" w:hAnsi="Times New Roman" w:cs="Times New Roman"/>
          <w:b/>
          <w:bCs/>
          <w:i/>
          <w:iCs/>
        </w:rPr>
        <w:t>100%</w:t>
      </w:r>
      <w:r w:rsidR="6C40D60B" w:rsidRPr="06EB00D0">
        <w:rPr>
          <w:rFonts w:ascii="Times New Roman" w:hAnsi="Times New Roman" w:cs="Times New Roman"/>
          <w:b/>
          <w:bCs/>
          <w:i/>
          <w:iCs/>
        </w:rPr>
        <w:t>», « Très satisfaisant </w:t>
      </w:r>
      <w:r w:rsidR="001F1136">
        <w:rPr>
          <w:rFonts w:ascii="Times New Roman" w:hAnsi="Times New Roman" w:cs="Times New Roman"/>
          <w:b/>
          <w:bCs/>
          <w:i/>
          <w:iCs/>
        </w:rPr>
        <w:t>plus de 100%</w:t>
      </w:r>
      <w:r w:rsidR="6C40D60B" w:rsidRPr="06EB00D0">
        <w:rPr>
          <w:rFonts w:ascii="Times New Roman" w:hAnsi="Times New Roman" w:cs="Times New Roman"/>
          <w:b/>
          <w:bCs/>
          <w:i/>
          <w:iCs/>
        </w:rPr>
        <w:t>»</w:t>
      </w:r>
      <w:r w:rsidR="6C40D60B" w:rsidRPr="06EB00D0">
        <w:rPr>
          <w:rFonts w:ascii="Times New Roman" w:hAnsi="Times New Roman" w:cs="Times New Roman"/>
        </w:rPr>
        <w:t xml:space="preserve">. </w:t>
      </w:r>
      <w:bookmarkStart w:id="48" w:name="_Toc79136816"/>
    </w:p>
    <w:p w14:paraId="31E3C37D" w14:textId="739E983C" w:rsidR="00E32643" w:rsidRPr="00136D08" w:rsidRDefault="00E32643" w:rsidP="00136D08">
      <w:pPr>
        <w:ind w:left="-450"/>
        <w:jc w:val="both"/>
        <w:rPr>
          <w:rFonts w:ascii="Times New Roman" w:hAnsi="Times New Roman" w:cs="Times New Roman"/>
        </w:rPr>
      </w:pPr>
      <w:r w:rsidRPr="00C1113E">
        <w:rPr>
          <w:rFonts w:ascii="Arial" w:hAnsi="Arial" w:cs="Arial"/>
        </w:rPr>
        <w:t>Grille d'évaluation de l'Efficience</w:t>
      </w:r>
      <w:bookmarkEnd w:id="48"/>
    </w:p>
    <w:tbl>
      <w:tblPr>
        <w:tblStyle w:val="Grilledutableau"/>
        <w:tblW w:w="5238" w:type="pct"/>
        <w:tblInd w:w="-431" w:type="dxa"/>
        <w:tblLook w:val="04A0" w:firstRow="1" w:lastRow="0" w:firstColumn="1" w:lastColumn="0" w:noHBand="0" w:noVBand="1"/>
      </w:tblPr>
      <w:tblGrid>
        <w:gridCol w:w="2240"/>
        <w:gridCol w:w="2068"/>
        <w:gridCol w:w="5185"/>
      </w:tblGrid>
      <w:tr w:rsidR="00E32643" w:rsidRPr="00C1113E" w14:paraId="7547C71E" w14:textId="77777777" w:rsidTr="00136D08">
        <w:tc>
          <w:tcPr>
            <w:tcW w:w="5000" w:type="pct"/>
            <w:gridSpan w:val="3"/>
            <w:shd w:val="clear" w:color="auto" w:fill="D9D9D9" w:themeFill="background1" w:themeFillShade="D9"/>
          </w:tcPr>
          <w:p w14:paraId="09CF6AFB" w14:textId="432E83B8" w:rsidR="00E32643" w:rsidRPr="00C1113E" w:rsidRDefault="00E32643" w:rsidP="001F1136">
            <w:pPr>
              <w:widowControl w:val="0"/>
              <w:tabs>
                <w:tab w:val="left" w:pos="220"/>
                <w:tab w:val="left" w:pos="426"/>
              </w:tabs>
              <w:autoSpaceDE w:val="0"/>
              <w:autoSpaceDN w:val="0"/>
              <w:adjustRightInd w:val="0"/>
              <w:rPr>
                <w:rFonts w:ascii="Arial" w:hAnsi="Arial" w:cs="Arial"/>
                <w:b/>
              </w:rPr>
            </w:pPr>
            <w:r w:rsidRPr="00C1113E">
              <w:rPr>
                <w:rFonts w:ascii="Arial" w:hAnsi="Arial" w:cs="Arial"/>
                <w:b/>
              </w:rPr>
              <w:t>Évaluation de l'efficience</w:t>
            </w:r>
          </w:p>
        </w:tc>
      </w:tr>
      <w:tr w:rsidR="00E32643" w:rsidRPr="00C1113E" w14:paraId="4A97BAD8" w14:textId="77777777" w:rsidTr="00136D08">
        <w:tc>
          <w:tcPr>
            <w:tcW w:w="1180" w:type="pct"/>
          </w:tcPr>
          <w:p w14:paraId="5DAEC2FB" w14:textId="77777777" w:rsidR="00E32643" w:rsidRPr="00C1113E" w:rsidRDefault="00E32643" w:rsidP="001F1136">
            <w:pPr>
              <w:widowControl w:val="0"/>
              <w:tabs>
                <w:tab w:val="left" w:pos="220"/>
                <w:tab w:val="left" w:pos="426"/>
              </w:tabs>
              <w:autoSpaceDE w:val="0"/>
              <w:autoSpaceDN w:val="0"/>
              <w:adjustRightInd w:val="0"/>
              <w:rPr>
                <w:rFonts w:ascii="Arial" w:hAnsi="Arial" w:cs="Arial"/>
                <w:b/>
              </w:rPr>
            </w:pPr>
            <w:r w:rsidRPr="00C1113E">
              <w:rPr>
                <w:rFonts w:ascii="Arial" w:hAnsi="Arial" w:cs="Arial"/>
                <w:b/>
              </w:rPr>
              <w:t>Note d'évaluation</w:t>
            </w:r>
          </w:p>
        </w:tc>
        <w:tc>
          <w:tcPr>
            <w:tcW w:w="1089" w:type="pct"/>
          </w:tcPr>
          <w:p w14:paraId="147B0568" w14:textId="77777777" w:rsidR="00E32643" w:rsidRPr="00C1113E" w:rsidRDefault="00E32643" w:rsidP="001F1136">
            <w:pPr>
              <w:widowControl w:val="0"/>
              <w:tabs>
                <w:tab w:val="left" w:pos="220"/>
                <w:tab w:val="left" w:pos="426"/>
              </w:tabs>
              <w:autoSpaceDE w:val="0"/>
              <w:autoSpaceDN w:val="0"/>
              <w:adjustRightInd w:val="0"/>
              <w:rPr>
                <w:rFonts w:ascii="Arial" w:hAnsi="Arial" w:cs="Arial"/>
                <w:b/>
              </w:rPr>
            </w:pPr>
            <w:r w:rsidRPr="00C1113E">
              <w:rPr>
                <w:rFonts w:ascii="Arial" w:hAnsi="Arial" w:cs="Arial"/>
                <w:b/>
              </w:rPr>
              <w:t>Grille d’évaluation</w:t>
            </w:r>
          </w:p>
        </w:tc>
        <w:tc>
          <w:tcPr>
            <w:tcW w:w="2731" w:type="pct"/>
          </w:tcPr>
          <w:p w14:paraId="4E8B21AD" w14:textId="77777777" w:rsidR="00E32643" w:rsidRPr="00C1113E" w:rsidRDefault="00E32643" w:rsidP="001F1136">
            <w:pPr>
              <w:widowControl w:val="0"/>
              <w:tabs>
                <w:tab w:val="left" w:pos="220"/>
                <w:tab w:val="left" w:pos="426"/>
              </w:tabs>
              <w:autoSpaceDE w:val="0"/>
              <w:autoSpaceDN w:val="0"/>
              <w:adjustRightInd w:val="0"/>
              <w:rPr>
                <w:rFonts w:ascii="Arial" w:hAnsi="Arial" w:cs="Arial"/>
                <w:b/>
              </w:rPr>
            </w:pPr>
            <w:r w:rsidRPr="00C1113E">
              <w:rPr>
                <w:rFonts w:ascii="Arial" w:hAnsi="Arial" w:cs="Arial"/>
                <w:b/>
              </w:rPr>
              <w:t>Description correspondant</w:t>
            </w:r>
            <w:r>
              <w:rPr>
                <w:rFonts w:ascii="Arial" w:hAnsi="Arial" w:cs="Arial"/>
                <w:b/>
              </w:rPr>
              <w:t>e</w:t>
            </w:r>
          </w:p>
        </w:tc>
      </w:tr>
      <w:tr w:rsidR="00E32643" w:rsidRPr="00C1113E" w14:paraId="55D39BD8" w14:textId="77777777" w:rsidTr="00136D08">
        <w:tc>
          <w:tcPr>
            <w:tcW w:w="1180" w:type="pct"/>
          </w:tcPr>
          <w:p w14:paraId="39E7D7DF" w14:textId="73528BBB"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1</w:t>
            </w:r>
          </w:p>
        </w:tc>
        <w:tc>
          <w:tcPr>
            <w:tcW w:w="1089" w:type="pct"/>
          </w:tcPr>
          <w:p w14:paraId="0E5152F7" w14:textId="6E34CEF2"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 xml:space="preserve">Très Satisfaisant </w:t>
            </w:r>
          </w:p>
        </w:tc>
        <w:tc>
          <w:tcPr>
            <w:tcW w:w="2731" w:type="pct"/>
          </w:tcPr>
          <w:p w14:paraId="60E8961C" w14:textId="6052F8CA"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 xml:space="preserve">Le projet n'a eu aucune lacune dans la réalisation de ses objectifs </w:t>
            </w:r>
            <w:r>
              <w:rPr>
                <w:rFonts w:ascii="Arial" w:hAnsi="Arial" w:cs="Arial"/>
              </w:rPr>
              <w:t xml:space="preserve">en </w:t>
            </w:r>
            <w:r w:rsidR="00136D08">
              <w:rPr>
                <w:rFonts w:ascii="Arial" w:hAnsi="Arial" w:cs="Arial"/>
              </w:rPr>
              <w:t>termes</w:t>
            </w:r>
            <w:r>
              <w:rPr>
                <w:rFonts w:ascii="Arial" w:hAnsi="Arial" w:cs="Arial"/>
              </w:rPr>
              <w:t xml:space="preserve"> </w:t>
            </w:r>
            <w:r w:rsidRPr="00C1113E">
              <w:rPr>
                <w:rFonts w:ascii="Arial" w:hAnsi="Arial" w:cs="Arial"/>
              </w:rPr>
              <w:t>d'efficience</w:t>
            </w:r>
          </w:p>
        </w:tc>
      </w:tr>
      <w:tr w:rsidR="00E32643" w:rsidRPr="00C1113E" w14:paraId="01F76A1F" w14:textId="77777777" w:rsidTr="00136D08">
        <w:tc>
          <w:tcPr>
            <w:tcW w:w="1180" w:type="pct"/>
          </w:tcPr>
          <w:p w14:paraId="320E87FC" w14:textId="0B8C1E40"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2</w:t>
            </w:r>
          </w:p>
        </w:tc>
        <w:tc>
          <w:tcPr>
            <w:tcW w:w="1089" w:type="pct"/>
          </w:tcPr>
          <w:p w14:paraId="72839234" w14:textId="3BEC84B2"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 xml:space="preserve">Satisfaisant </w:t>
            </w:r>
          </w:p>
        </w:tc>
        <w:tc>
          <w:tcPr>
            <w:tcW w:w="2731" w:type="pct"/>
          </w:tcPr>
          <w:p w14:paraId="3C8CD5EB" w14:textId="77777777"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Il n'y a eu que des lacunes mineures</w:t>
            </w:r>
          </w:p>
        </w:tc>
      </w:tr>
      <w:tr w:rsidR="00E32643" w:rsidRPr="00C1113E" w14:paraId="73A38737" w14:textId="77777777" w:rsidTr="00136D08">
        <w:tc>
          <w:tcPr>
            <w:tcW w:w="1180" w:type="pct"/>
          </w:tcPr>
          <w:p w14:paraId="0BAEE142" w14:textId="1C9FECA0"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3</w:t>
            </w:r>
          </w:p>
        </w:tc>
        <w:tc>
          <w:tcPr>
            <w:tcW w:w="1089" w:type="pct"/>
          </w:tcPr>
          <w:p w14:paraId="7CC40417" w14:textId="77777777" w:rsidR="00E32643"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 xml:space="preserve">Assez </w:t>
            </w:r>
          </w:p>
          <w:p w14:paraId="4F046B15" w14:textId="254108C5"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 xml:space="preserve">Satisfaisant </w:t>
            </w:r>
          </w:p>
        </w:tc>
        <w:tc>
          <w:tcPr>
            <w:tcW w:w="2731" w:type="pct"/>
          </w:tcPr>
          <w:p w14:paraId="778CE7BF" w14:textId="77777777"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Il y a eu des lacunes modérées</w:t>
            </w:r>
          </w:p>
        </w:tc>
      </w:tr>
      <w:tr w:rsidR="00E32643" w:rsidRPr="00C1113E" w14:paraId="669463AA" w14:textId="77777777" w:rsidTr="00136D08">
        <w:tc>
          <w:tcPr>
            <w:tcW w:w="1180" w:type="pct"/>
          </w:tcPr>
          <w:p w14:paraId="63873A7F" w14:textId="4CEF2E4A"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4</w:t>
            </w:r>
          </w:p>
        </w:tc>
        <w:tc>
          <w:tcPr>
            <w:tcW w:w="1089" w:type="pct"/>
          </w:tcPr>
          <w:p w14:paraId="55DBFB2B" w14:textId="76A8A3D4" w:rsidR="00E32643" w:rsidRPr="00C1113E" w:rsidRDefault="00E32643" w:rsidP="001F1136">
            <w:pPr>
              <w:widowControl w:val="0"/>
              <w:tabs>
                <w:tab w:val="left" w:pos="220"/>
                <w:tab w:val="left" w:pos="426"/>
              </w:tabs>
              <w:autoSpaceDE w:val="0"/>
              <w:autoSpaceDN w:val="0"/>
              <w:adjustRightInd w:val="0"/>
              <w:rPr>
                <w:rFonts w:ascii="Arial" w:hAnsi="Arial" w:cs="Arial"/>
              </w:rPr>
            </w:pPr>
            <w:r>
              <w:rPr>
                <w:rFonts w:ascii="Arial" w:hAnsi="Arial" w:cs="Arial"/>
              </w:rPr>
              <w:t xml:space="preserve">Pas satisfaisant </w:t>
            </w:r>
          </w:p>
        </w:tc>
        <w:tc>
          <w:tcPr>
            <w:tcW w:w="2731" w:type="pct"/>
          </w:tcPr>
          <w:p w14:paraId="733F8313" w14:textId="77777777" w:rsidR="00E32643" w:rsidRPr="00C1113E" w:rsidRDefault="00E32643" w:rsidP="001F1136">
            <w:pPr>
              <w:widowControl w:val="0"/>
              <w:tabs>
                <w:tab w:val="left" w:pos="220"/>
                <w:tab w:val="left" w:pos="426"/>
              </w:tabs>
              <w:autoSpaceDE w:val="0"/>
              <w:autoSpaceDN w:val="0"/>
              <w:adjustRightInd w:val="0"/>
              <w:rPr>
                <w:rFonts w:ascii="Arial" w:hAnsi="Arial" w:cs="Arial"/>
              </w:rPr>
            </w:pPr>
            <w:r w:rsidRPr="00C1113E">
              <w:rPr>
                <w:rFonts w:ascii="Arial" w:hAnsi="Arial" w:cs="Arial"/>
              </w:rPr>
              <w:t>Le projet présente des lacunes importantes</w:t>
            </w:r>
          </w:p>
        </w:tc>
      </w:tr>
    </w:tbl>
    <w:p w14:paraId="4B1461B9" w14:textId="77777777" w:rsidR="00E32643" w:rsidRPr="00136D08" w:rsidRDefault="00E32643" w:rsidP="00136D08"/>
    <w:p w14:paraId="0EC86551" w14:textId="77777777" w:rsidR="00BE53A9" w:rsidRPr="00B4507D" w:rsidRDefault="6BE8EA81" w:rsidP="00B4507D">
      <w:pPr>
        <w:pStyle w:val="Titre3"/>
        <w:ind w:left="-450"/>
        <w:jc w:val="both"/>
        <w:rPr>
          <w:rFonts w:ascii="Bernard MT Condensed" w:hAnsi="Bernard MT Condensed"/>
        </w:rPr>
      </w:pPr>
      <w:bookmarkStart w:id="49" w:name="_Toc126056207"/>
      <w:bookmarkStart w:id="50" w:name="_Toc1517195386"/>
      <w:r w:rsidRPr="06EB00D0">
        <w:rPr>
          <w:rFonts w:ascii="Bernard MT Condensed" w:hAnsi="Bernard MT Condensed"/>
        </w:rPr>
        <w:t>I</w:t>
      </w:r>
      <w:r w:rsidR="1F9693F1" w:rsidRPr="06EB00D0">
        <w:rPr>
          <w:rFonts w:ascii="Bernard MT Condensed" w:hAnsi="Bernard MT Condensed"/>
        </w:rPr>
        <w:t>V.2.1 - Efficacité et efficience des interventions relatives à la priorité Gouvernance et consolidation de la paix</w:t>
      </w:r>
      <w:bookmarkEnd w:id="49"/>
      <w:r w:rsidR="1F9693F1" w:rsidRPr="06EB00D0">
        <w:rPr>
          <w:rFonts w:ascii="Bernard MT Condensed" w:hAnsi="Bernard MT Condensed"/>
        </w:rPr>
        <w:t xml:space="preserve"> </w:t>
      </w:r>
      <w:bookmarkEnd w:id="50"/>
    </w:p>
    <w:p w14:paraId="38E39910" w14:textId="77777777" w:rsidR="00B4507D" w:rsidRDefault="00B4507D" w:rsidP="003649F9">
      <w:pPr>
        <w:ind w:left="-450"/>
        <w:jc w:val="both"/>
        <w:rPr>
          <w:rFonts w:ascii="Bernard MT Condensed" w:hAnsi="Bernard MT Condensed" w:cs="Times New Roman"/>
          <w:sz w:val="24"/>
          <w:szCs w:val="24"/>
        </w:rPr>
      </w:pPr>
    </w:p>
    <w:p w14:paraId="0E73BCFA" w14:textId="05BA6855" w:rsidR="003649F9" w:rsidRPr="00B4507D" w:rsidRDefault="6BE8EA81" w:rsidP="00B4507D">
      <w:pPr>
        <w:pStyle w:val="Titre4"/>
        <w:ind w:left="-450"/>
        <w:rPr>
          <w:rFonts w:ascii="Bernard MT Condensed" w:hAnsi="Bernard MT Condensed"/>
          <w:sz w:val="28"/>
          <w:szCs w:val="28"/>
        </w:rPr>
      </w:pPr>
      <w:r w:rsidRPr="06EB00D0">
        <w:rPr>
          <w:rFonts w:ascii="Bernard MT Condensed" w:hAnsi="Bernard MT Condensed"/>
          <w:sz w:val="28"/>
          <w:szCs w:val="28"/>
        </w:rPr>
        <w:t>I</w:t>
      </w:r>
      <w:r w:rsidR="164B0744" w:rsidRPr="06EB00D0">
        <w:rPr>
          <w:rFonts w:ascii="Bernard MT Condensed" w:hAnsi="Bernard MT Condensed"/>
          <w:sz w:val="28"/>
          <w:szCs w:val="28"/>
        </w:rPr>
        <w:t>V.2.1.1</w:t>
      </w:r>
      <w:r w:rsidR="1F9693F1" w:rsidRPr="06EB00D0">
        <w:rPr>
          <w:rFonts w:ascii="Bernard MT Condensed" w:hAnsi="Bernard MT Condensed"/>
          <w:sz w:val="28"/>
          <w:szCs w:val="28"/>
        </w:rPr>
        <w:t xml:space="preserve"> </w:t>
      </w:r>
      <w:r w:rsidR="19210080" w:rsidRPr="06EB00D0">
        <w:rPr>
          <w:rFonts w:ascii="Bernard MT Condensed" w:hAnsi="Bernard MT Condensed"/>
          <w:sz w:val="28"/>
          <w:szCs w:val="28"/>
        </w:rPr>
        <w:t xml:space="preserve">- Efficacité des interventions relatives à la priorité Gouvernance </w:t>
      </w:r>
      <w:r w:rsidR="2AE5BB3D" w:rsidRPr="06EB00D0">
        <w:rPr>
          <w:rFonts w:ascii="Bernard MT Condensed" w:hAnsi="Bernard MT Condensed"/>
          <w:sz w:val="28"/>
          <w:szCs w:val="28"/>
        </w:rPr>
        <w:t xml:space="preserve">inclusive </w:t>
      </w:r>
      <w:r w:rsidR="19210080" w:rsidRPr="06EB00D0">
        <w:rPr>
          <w:rFonts w:ascii="Bernard MT Condensed" w:hAnsi="Bernard MT Condensed"/>
          <w:sz w:val="28"/>
          <w:szCs w:val="28"/>
        </w:rPr>
        <w:t>et consolidation de la paix</w:t>
      </w:r>
    </w:p>
    <w:p w14:paraId="09258536" w14:textId="77777777" w:rsidR="003649F9" w:rsidRPr="00BE70E7" w:rsidRDefault="19210080" w:rsidP="06EB00D0">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iCs/>
          <w:lang w:val="fr-ML"/>
        </w:rPr>
      </w:pPr>
      <w:r w:rsidRPr="06EB00D0">
        <w:rPr>
          <w:rFonts w:ascii="Times New Roman" w:hAnsi="Times New Roman" w:cs="Times New Roman"/>
          <w:i/>
          <w:iCs/>
          <w:lang w:val="fr-ML"/>
        </w:rPr>
        <w:t>Dans quelle mesure le CPD actuel est-il en voie d’obtenir les résultats prévus ?</w:t>
      </w:r>
    </w:p>
    <w:p w14:paraId="7F74198B" w14:textId="77777777" w:rsidR="003649F9" w:rsidRPr="00EE2C68" w:rsidRDefault="19210080" w:rsidP="06EB00D0">
      <w:pPr>
        <w:ind w:left="-450"/>
        <w:jc w:val="both"/>
        <w:rPr>
          <w:rFonts w:ascii="Times New Roman" w:hAnsi="Times New Roman" w:cs="Times New Roman"/>
          <w:i/>
          <w:iCs/>
          <w:sz w:val="24"/>
          <w:szCs w:val="24"/>
        </w:rPr>
      </w:pPr>
      <w:r w:rsidRPr="06EB00D0">
        <w:rPr>
          <w:rFonts w:ascii="Times New Roman" w:eastAsia="Times New Roman" w:hAnsi="Times New Roman" w:cs="Times New Roman"/>
          <w:b/>
          <w:bCs/>
          <w:i/>
          <w:iCs/>
          <w:color w:val="000000" w:themeColor="text1"/>
          <w:sz w:val="24"/>
          <w:szCs w:val="24"/>
          <w:lang w:val="fr-ML" w:eastAsia="fr-FR"/>
        </w:rPr>
        <w:t xml:space="preserve">Produit 1.1 : Les populations les plus défavorisés (jeunes et femmes) bénéficient de services publics de qualité fournis par des institutions, des structures publiques et des autorités décentralisées locales performantes et responsables </w:t>
      </w:r>
    </w:p>
    <w:p w14:paraId="2404DACA" w14:textId="77777777" w:rsidR="00DF7B88" w:rsidRDefault="003649F9" w:rsidP="003649F9">
      <w:pPr>
        <w:ind w:left="-450"/>
        <w:jc w:val="both"/>
        <w:rPr>
          <w:rFonts w:ascii="Times New Roman" w:hAnsi="Times New Roman" w:cs="Times New Roman"/>
          <w:color w:val="212529"/>
          <w:sz w:val="24"/>
          <w:szCs w:val="24"/>
          <w:shd w:val="clear" w:color="auto" w:fill="FFFFFF"/>
          <w:lang w:val="fr-ML"/>
        </w:rPr>
      </w:pPr>
      <w:r w:rsidRPr="00DF0240">
        <w:rPr>
          <w:rFonts w:ascii="Times New Roman" w:hAnsi="Times New Roman" w:cs="Times New Roman"/>
          <w:color w:val="212529"/>
          <w:sz w:val="24"/>
          <w:szCs w:val="24"/>
          <w:shd w:val="clear" w:color="auto" w:fill="FFFFFF"/>
          <w:lang w:val="fr-ML"/>
        </w:rPr>
        <w:t>En ce qui concerne la fourniture de services publics de qualité</w:t>
      </w:r>
      <w:r w:rsidR="00DF0240">
        <w:rPr>
          <w:rFonts w:ascii="Times New Roman" w:hAnsi="Times New Roman" w:cs="Times New Roman"/>
          <w:color w:val="212529"/>
          <w:sz w:val="24"/>
          <w:szCs w:val="24"/>
          <w:shd w:val="clear" w:color="auto" w:fill="FFFFFF"/>
          <w:lang w:val="fr-ML"/>
        </w:rPr>
        <w:t xml:space="preserve"> aux populations les plus défavorisées, la revue documentaire et les entretiens ont permis de noter les progrès suivants :</w:t>
      </w:r>
    </w:p>
    <w:p w14:paraId="694A436F" w14:textId="478493FF" w:rsidR="00DF7B88" w:rsidRPr="00EE2C68" w:rsidRDefault="7751440F" w:rsidP="06EB00D0">
      <w:pPr>
        <w:pStyle w:val="Paragraphedeliste"/>
        <w:numPr>
          <w:ilvl w:val="0"/>
          <w:numId w:val="17"/>
        </w:numPr>
        <w:jc w:val="both"/>
        <w:rPr>
          <w:rFonts w:ascii="Times New Roman" w:hAnsi="Times New Roman" w:cs="Times New Roman"/>
          <w:i/>
          <w:iCs/>
          <w:color w:val="212529"/>
          <w:shd w:val="clear" w:color="auto" w:fill="FFFFFF"/>
        </w:rPr>
      </w:pPr>
      <w:r w:rsidRPr="06EB00D0">
        <w:rPr>
          <w:rFonts w:ascii="Times New Roman" w:hAnsi="Times New Roman" w:cs="Times New Roman"/>
          <w:i/>
          <w:iCs/>
          <w:color w:val="212529"/>
          <w:shd w:val="clear" w:color="auto" w:fill="FFFFFF"/>
        </w:rPr>
        <w:t>11 services techniques déconcentrés de l’Etat</w:t>
      </w:r>
      <w:r w:rsidR="00E32643">
        <w:rPr>
          <w:rFonts w:ascii="Times New Roman" w:hAnsi="Times New Roman" w:cs="Times New Roman"/>
          <w:i/>
          <w:iCs/>
          <w:color w:val="212529"/>
          <w:shd w:val="clear" w:color="auto" w:fill="FFFFFF"/>
        </w:rPr>
        <w:t xml:space="preserve"> (</w:t>
      </w:r>
      <w:r w:rsidR="00F0116B">
        <w:rPr>
          <w:rFonts w:ascii="Times New Roman" w:hAnsi="Times New Roman" w:cs="Times New Roman"/>
          <w:i/>
          <w:iCs/>
          <w:color w:val="212529"/>
          <w:shd w:val="clear" w:color="auto" w:fill="FFFFFF"/>
        </w:rPr>
        <w:t xml:space="preserve">Région de Ségou/San – </w:t>
      </w:r>
      <w:proofErr w:type="spellStart"/>
      <w:r w:rsidR="00F0116B">
        <w:rPr>
          <w:rFonts w:ascii="Times New Roman" w:hAnsi="Times New Roman" w:cs="Times New Roman"/>
          <w:i/>
          <w:iCs/>
          <w:color w:val="212529"/>
          <w:shd w:val="clear" w:color="auto" w:fill="FFFFFF"/>
        </w:rPr>
        <w:t>Yorosso</w:t>
      </w:r>
      <w:proofErr w:type="spellEnd"/>
      <w:r w:rsidR="00F0116B">
        <w:rPr>
          <w:rFonts w:ascii="Times New Roman" w:hAnsi="Times New Roman" w:cs="Times New Roman"/>
          <w:i/>
          <w:iCs/>
          <w:color w:val="212529"/>
          <w:shd w:val="clear" w:color="auto" w:fill="FFFFFF"/>
        </w:rPr>
        <w:t xml:space="preserve"> dans la région de Sikasso)</w:t>
      </w:r>
      <w:r w:rsidRPr="06EB00D0">
        <w:rPr>
          <w:rFonts w:ascii="Times New Roman" w:hAnsi="Times New Roman" w:cs="Times New Roman"/>
          <w:i/>
          <w:iCs/>
          <w:color w:val="212529"/>
          <w:shd w:val="clear" w:color="auto" w:fill="FFFFFF"/>
        </w:rPr>
        <w:t xml:space="preserve"> ayant bénéficié d’un renforcement des capacités logistiques et matérielles à travers leur dotation en kits informatiques</w:t>
      </w:r>
    </w:p>
    <w:p w14:paraId="6109E12C" w14:textId="05A29CFA" w:rsidR="000B6D7B" w:rsidRPr="00EE2C68" w:rsidRDefault="00DF7B88" w:rsidP="00CE4EC9">
      <w:pPr>
        <w:pStyle w:val="Paragraphedeliste"/>
        <w:numPr>
          <w:ilvl w:val="0"/>
          <w:numId w:val="17"/>
        </w:numPr>
        <w:jc w:val="both"/>
        <w:rPr>
          <w:rFonts w:ascii="Times New Roman" w:hAnsi="Times New Roman" w:cs="Times New Roman"/>
          <w:i/>
          <w:color w:val="212529"/>
          <w:shd w:val="clear" w:color="auto" w:fill="FFFFFF"/>
        </w:rPr>
      </w:pPr>
      <w:r w:rsidRPr="00EE2C68">
        <w:rPr>
          <w:rFonts w:ascii="Times New Roman" w:hAnsi="Times New Roman" w:cs="Times New Roman"/>
          <w:i/>
          <w:color w:val="212529"/>
          <w:shd w:val="clear" w:color="auto" w:fill="FFFFFF"/>
        </w:rPr>
        <w:t xml:space="preserve">Préfecture de </w:t>
      </w:r>
      <w:proofErr w:type="spellStart"/>
      <w:r w:rsidRPr="00EE2C68">
        <w:rPr>
          <w:rFonts w:ascii="Times New Roman" w:hAnsi="Times New Roman" w:cs="Times New Roman"/>
          <w:i/>
          <w:color w:val="212529"/>
          <w:shd w:val="clear" w:color="auto" w:fill="FFFFFF"/>
        </w:rPr>
        <w:t>Yorosso</w:t>
      </w:r>
      <w:proofErr w:type="spellEnd"/>
      <w:r w:rsidRPr="00EE2C68">
        <w:rPr>
          <w:rFonts w:ascii="Times New Roman" w:hAnsi="Times New Roman" w:cs="Times New Roman"/>
          <w:i/>
          <w:color w:val="212529"/>
          <w:shd w:val="clear" w:color="auto" w:fill="FFFFFF"/>
        </w:rPr>
        <w:t xml:space="preserve"> dotée d’un système d’énergie solaire. Cette dotation a amélioré </w:t>
      </w:r>
      <w:r w:rsidR="00810A24" w:rsidRPr="00EE2C68">
        <w:rPr>
          <w:rFonts w:ascii="Times New Roman" w:hAnsi="Times New Roman" w:cs="Times New Roman"/>
          <w:i/>
          <w:color w:val="212529"/>
          <w:shd w:val="clear" w:color="auto" w:fill="FFFFFF"/>
        </w:rPr>
        <w:t>sa performante</w:t>
      </w:r>
      <w:r w:rsidRPr="00EE2C68">
        <w:rPr>
          <w:rFonts w:ascii="Times New Roman" w:hAnsi="Times New Roman" w:cs="Times New Roman"/>
          <w:i/>
          <w:color w:val="212529"/>
          <w:shd w:val="clear" w:color="auto" w:fill="FFFFFF"/>
        </w:rPr>
        <w:t xml:space="preserve"> en termes de disponibilité des services aux usagers pendant 08 heures (8h-16) par jour au lieu de 03heures (9h-12h) avant (sondage auprès de la mairie)</w:t>
      </w:r>
    </w:p>
    <w:p w14:paraId="53104BBF" w14:textId="77777777" w:rsidR="000B6D7B" w:rsidRPr="00EE2C68" w:rsidRDefault="000B6D7B" w:rsidP="00CE4EC9">
      <w:pPr>
        <w:pStyle w:val="Paragraphedeliste"/>
        <w:numPr>
          <w:ilvl w:val="0"/>
          <w:numId w:val="17"/>
        </w:numPr>
        <w:jc w:val="both"/>
        <w:rPr>
          <w:rFonts w:ascii="Times New Roman" w:hAnsi="Times New Roman" w:cs="Times New Roman"/>
          <w:i/>
          <w:color w:val="212529"/>
          <w:shd w:val="clear" w:color="auto" w:fill="FFFFFF"/>
        </w:rPr>
      </w:pPr>
      <w:r w:rsidRPr="00EE2C68">
        <w:rPr>
          <w:rFonts w:ascii="Times New Roman" w:hAnsi="Times New Roman" w:cs="Times New Roman"/>
          <w:i/>
          <w:color w:val="212529"/>
          <w:shd w:val="clear" w:color="auto" w:fill="FFFFFF"/>
        </w:rPr>
        <w:t>558 acteurs dont 371 femmes de 93 communes ayant acquis des compétences sur le leadership féminin et la participation citoyenne. Grâce à ce renforcement des capacités, ces acteurs participent désormais aux séances de redevabilité organisées par les autorités décentralisées des 93 communes</w:t>
      </w:r>
    </w:p>
    <w:p w14:paraId="3336B468" w14:textId="77777777" w:rsidR="000B6D7B" w:rsidRPr="00EE2C68" w:rsidRDefault="000B6D7B" w:rsidP="00CE4EC9">
      <w:pPr>
        <w:pStyle w:val="Paragraphedeliste"/>
        <w:numPr>
          <w:ilvl w:val="0"/>
          <w:numId w:val="17"/>
        </w:numPr>
        <w:jc w:val="both"/>
        <w:rPr>
          <w:rFonts w:ascii="Times New Roman" w:hAnsi="Times New Roman" w:cs="Times New Roman"/>
          <w:i/>
          <w:color w:val="212529"/>
          <w:shd w:val="clear" w:color="auto" w:fill="FFFFFF"/>
        </w:rPr>
      </w:pPr>
      <w:r w:rsidRPr="00EE2C68">
        <w:rPr>
          <w:rFonts w:ascii="Times New Roman" w:hAnsi="Times New Roman" w:cs="Times New Roman"/>
          <w:i/>
          <w:color w:val="212529"/>
          <w:shd w:val="clear" w:color="auto" w:fill="FFFFFF"/>
        </w:rPr>
        <w:t>10 communes ayant bénéficié de l’appui technique et financier pour la mise à jour de leurs matières imposables. Ce renforcement des capacités a permis d’augmenter de 14% en moyenne la matière imposable dans les communes concernées</w:t>
      </w:r>
    </w:p>
    <w:p w14:paraId="54B3C156" w14:textId="77777777" w:rsidR="00EE2C68" w:rsidRPr="00EE2C68" w:rsidRDefault="000B6D7B" w:rsidP="00CE4EC9">
      <w:pPr>
        <w:pStyle w:val="Paragraphedeliste"/>
        <w:numPr>
          <w:ilvl w:val="0"/>
          <w:numId w:val="17"/>
        </w:numPr>
        <w:jc w:val="both"/>
        <w:rPr>
          <w:rFonts w:ascii="Times New Roman" w:hAnsi="Times New Roman" w:cs="Times New Roman"/>
          <w:i/>
          <w:color w:val="212529"/>
          <w:shd w:val="clear" w:color="auto" w:fill="FFFFFF"/>
        </w:rPr>
      </w:pPr>
      <w:r w:rsidRPr="00EE2C68">
        <w:rPr>
          <w:rFonts w:ascii="Times New Roman" w:hAnsi="Times New Roman" w:cs="Times New Roman"/>
          <w:i/>
          <w:color w:val="212529"/>
          <w:shd w:val="clear" w:color="auto" w:fill="FFFFFF"/>
        </w:rPr>
        <w:t>Pôle économique et financier chargé de réprimer les infractions relatives à la lutte contre la corruption dotée des capacités nécessaires (dont les 30 officiers de police judiciaire de la brigade financière) pour la réalisation de sa mission. L’évaluation réalisée avec l’appui du PNUD sur les acteurs de la lutte contre la corruption a servi de base pour ce renforcement des capacités</w:t>
      </w:r>
    </w:p>
    <w:p w14:paraId="0F0CEBFE" w14:textId="77777777" w:rsidR="00EE2C68" w:rsidRPr="00EE2C68" w:rsidRDefault="00EE2C68" w:rsidP="00CE4EC9">
      <w:pPr>
        <w:pStyle w:val="Paragraphedeliste"/>
        <w:numPr>
          <w:ilvl w:val="0"/>
          <w:numId w:val="17"/>
        </w:numPr>
        <w:jc w:val="both"/>
        <w:rPr>
          <w:rFonts w:ascii="Times New Roman" w:hAnsi="Times New Roman" w:cs="Times New Roman"/>
          <w:i/>
          <w:color w:val="212529"/>
          <w:shd w:val="clear" w:color="auto" w:fill="FFFFFF"/>
        </w:rPr>
      </w:pPr>
      <w:r w:rsidRPr="00EE2C68">
        <w:rPr>
          <w:rFonts w:ascii="Times New Roman" w:hAnsi="Times New Roman" w:cs="Times New Roman"/>
          <w:i/>
          <w:color w:val="212529"/>
          <w:shd w:val="clear" w:color="auto" w:fill="FFFFFF"/>
        </w:rPr>
        <w:t xml:space="preserve">279 femmes de 93 communes ayant acquis des connaissances sur le leadership, le processus électoral et le fonctionnement des Collectivités territoriales </w:t>
      </w:r>
    </w:p>
    <w:p w14:paraId="7DC62A63" w14:textId="49D3B0E6" w:rsidR="00EE2C68" w:rsidRPr="00EE2C68" w:rsidRDefault="00EE2C68" w:rsidP="00CE4EC9">
      <w:pPr>
        <w:pStyle w:val="Paragraphedeliste"/>
        <w:numPr>
          <w:ilvl w:val="0"/>
          <w:numId w:val="17"/>
        </w:numPr>
        <w:jc w:val="both"/>
        <w:rPr>
          <w:rFonts w:ascii="Times New Roman" w:hAnsi="Times New Roman" w:cs="Times New Roman"/>
          <w:i/>
          <w:color w:val="212529"/>
          <w:shd w:val="clear" w:color="auto" w:fill="FFFFFF"/>
        </w:rPr>
      </w:pPr>
      <w:r w:rsidRPr="00EE2C68">
        <w:rPr>
          <w:rFonts w:ascii="Times New Roman" w:hAnsi="Times New Roman" w:cs="Times New Roman"/>
          <w:i/>
          <w:color w:val="212529"/>
          <w:shd w:val="clear" w:color="auto" w:fill="FFFFFF"/>
        </w:rPr>
        <w:t xml:space="preserve">95 femmes (conseillères communales), représentantes de la Coordination des Associations et </w:t>
      </w:r>
      <w:proofErr w:type="spellStart"/>
      <w:r w:rsidRPr="00EE2C68">
        <w:rPr>
          <w:rFonts w:ascii="Times New Roman" w:hAnsi="Times New Roman" w:cs="Times New Roman"/>
          <w:i/>
          <w:color w:val="212529"/>
          <w:shd w:val="clear" w:color="auto" w:fill="FFFFFF"/>
        </w:rPr>
        <w:t>ONGs</w:t>
      </w:r>
      <w:proofErr w:type="spellEnd"/>
      <w:r w:rsidRPr="00EE2C68">
        <w:rPr>
          <w:rFonts w:ascii="Times New Roman" w:hAnsi="Times New Roman" w:cs="Times New Roman"/>
          <w:i/>
          <w:color w:val="212529"/>
          <w:shd w:val="clear" w:color="auto" w:fill="FFFFFF"/>
        </w:rPr>
        <w:t xml:space="preserve"> féminines (CAFO) et représentantes de la Convention Nationale des Jeunes (CNJ) </w:t>
      </w:r>
      <w:r w:rsidR="00810A24" w:rsidRPr="00EE2C68">
        <w:rPr>
          <w:rFonts w:ascii="Times New Roman" w:hAnsi="Times New Roman" w:cs="Times New Roman"/>
          <w:i/>
          <w:color w:val="212529"/>
          <w:shd w:val="clear" w:color="auto" w:fill="FFFFFF"/>
        </w:rPr>
        <w:t>ayant acquis</w:t>
      </w:r>
      <w:r w:rsidRPr="00EE2C68">
        <w:rPr>
          <w:rFonts w:ascii="Times New Roman" w:hAnsi="Times New Roman" w:cs="Times New Roman"/>
          <w:i/>
          <w:color w:val="212529"/>
          <w:shd w:val="clear" w:color="auto" w:fill="FFFFFF"/>
        </w:rPr>
        <w:t xml:space="preserve"> des connaissances sur les enjeux et le processus de la participation citoyenne dans la gestion des collectivités territoriales </w:t>
      </w:r>
    </w:p>
    <w:p w14:paraId="3655243B" w14:textId="77777777" w:rsidR="00DF0240" w:rsidRDefault="00EE2C68" w:rsidP="00CE4EC9">
      <w:pPr>
        <w:pStyle w:val="Paragraphedeliste"/>
        <w:numPr>
          <w:ilvl w:val="0"/>
          <w:numId w:val="17"/>
        </w:numPr>
        <w:jc w:val="both"/>
        <w:rPr>
          <w:rFonts w:ascii="Times New Roman" w:hAnsi="Times New Roman" w:cs="Times New Roman"/>
          <w:i/>
          <w:color w:val="212529"/>
          <w:shd w:val="clear" w:color="auto" w:fill="FFFFFF"/>
        </w:rPr>
      </w:pPr>
      <w:r w:rsidRPr="00EE2C68">
        <w:rPr>
          <w:rFonts w:ascii="Times New Roman" w:hAnsi="Times New Roman" w:cs="Times New Roman"/>
          <w:i/>
          <w:color w:val="212529"/>
          <w:shd w:val="clear" w:color="auto" w:fill="FFFFFF"/>
        </w:rPr>
        <w:t>279 autres femmes ayant amélioré leurs connaissances sur le leadership féminin et le processus électoral</w:t>
      </w:r>
    </w:p>
    <w:p w14:paraId="7B5BC678" w14:textId="2A7DD24C" w:rsidR="00EE2C68" w:rsidRPr="00EE2C68" w:rsidRDefault="00EE2C68" w:rsidP="00CE4EC9">
      <w:pPr>
        <w:pStyle w:val="Paragraphedeliste"/>
        <w:numPr>
          <w:ilvl w:val="0"/>
          <w:numId w:val="17"/>
        </w:numPr>
        <w:jc w:val="both"/>
        <w:rPr>
          <w:rFonts w:ascii="Times New Roman" w:hAnsi="Times New Roman" w:cs="Times New Roman"/>
          <w:i/>
          <w:color w:val="212529"/>
          <w:shd w:val="clear" w:color="auto" w:fill="FFFFFF"/>
        </w:rPr>
      </w:pPr>
      <w:r w:rsidRPr="005B1A7F">
        <w:rPr>
          <w:rFonts w:ascii="Times New Roman" w:hAnsi="Times New Roman" w:cs="Times New Roman"/>
          <w:i/>
          <w:color w:val="212529"/>
          <w:shd w:val="clear" w:color="auto" w:fill="FFFFFF"/>
        </w:rPr>
        <w:t>406 acteurs de 93 communes des 05 cercles d’intervention ayant bénéficié d’un renforcement des capacités techniques sur la nouvelle nomenclature budgétaire des collectivités</w:t>
      </w:r>
      <w:r w:rsidR="005B1A7F" w:rsidRPr="005B1A7F">
        <w:rPr>
          <w:rFonts w:ascii="Times New Roman" w:hAnsi="Times New Roman" w:cs="Times New Roman"/>
          <w:i/>
          <w:color w:val="212529"/>
          <w:shd w:val="clear" w:color="auto" w:fill="FFFFFF"/>
        </w:rPr>
        <w:t xml:space="preserve"> afin d’être capables de contribuer à l’élaboration et </w:t>
      </w:r>
      <w:r w:rsidR="00810A24" w:rsidRPr="005B1A7F">
        <w:rPr>
          <w:rFonts w:ascii="Times New Roman" w:hAnsi="Times New Roman" w:cs="Times New Roman"/>
          <w:i/>
          <w:color w:val="212529"/>
          <w:shd w:val="clear" w:color="auto" w:fill="FFFFFF"/>
        </w:rPr>
        <w:t>l’exécution des</w:t>
      </w:r>
      <w:r w:rsidRPr="005B1A7F">
        <w:rPr>
          <w:rFonts w:ascii="Times New Roman" w:hAnsi="Times New Roman" w:cs="Times New Roman"/>
          <w:i/>
          <w:color w:val="212529"/>
          <w:shd w:val="clear" w:color="auto" w:fill="FFFFFF"/>
        </w:rPr>
        <w:t xml:space="preserve"> budgets des collectivités.</w:t>
      </w:r>
    </w:p>
    <w:p w14:paraId="0AD9DE09" w14:textId="77777777" w:rsidR="005B1A7F" w:rsidRPr="005B1A7F" w:rsidRDefault="005B1A7F" w:rsidP="00CE4EC9">
      <w:pPr>
        <w:pStyle w:val="Paragraphedeliste"/>
        <w:numPr>
          <w:ilvl w:val="0"/>
          <w:numId w:val="17"/>
        </w:numPr>
        <w:jc w:val="both"/>
        <w:rPr>
          <w:rFonts w:ascii="Times New Roman" w:hAnsi="Times New Roman" w:cs="Times New Roman"/>
          <w:i/>
          <w:color w:val="212529"/>
          <w:shd w:val="clear" w:color="auto" w:fill="FFFFFF"/>
        </w:rPr>
      </w:pPr>
      <w:r w:rsidRPr="005B1A7F">
        <w:rPr>
          <w:rFonts w:ascii="Times New Roman" w:hAnsi="Times New Roman" w:cs="Times New Roman"/>
          <w:i/>
          <w:color w:val="212529"/>
          <w:shd w:val="clear" w:color="auto" w:fill="FFFFFF"/>
        </w:rPr>
        <w:t xml:space="preserve">7 communes disposant d’une situation plus exacte des matières imposables grâce à la mise à jour du ROLE. Ces communes ont été dotées de 25 000 carnets de famille et de 600 cahiers de recensement et de l’expertise technique nécessaire pour la conduite du recensement de la matière imposable. Cet appui a permis d’assainir les rôles d’impôts, gage de mobilisation des impôts et taxes basée sur des données plus exactes. </w:t>
      </w:r>
    </w:p>
    <w:p w14:paraId="6327BD3C" w14:textId="77777777" w:rsidR="005B1A7F" w:rsidRPr="005B1A7F" w:rsidRDefault="005B1A7F" w:rsidP="00CE4EC9">
      <w:pPr>
        <w:pStyle w:val="Paragraphedeliste"/>
        <w:numPr>
          <w:ilvl w:val="0"/>
          <w:numId w:val="17"/>
        </w:numPr>
        <w:jc w:val="both"/>
        <w:rPr>
          <w:rFonts w:ascii="Times New Roman" w:hAnsi="Times New Roman" w:cs="Times New Roman"/>
          <w:i/>
          <w:color w:val="212529"/>
          <w:shd w:val="clear" w:color="auto" w:fill="FFFFFF"/>
        </w:rPr>
      </w:pPr>
      <w:r w:rsidRPr="005B1A7F">
        <w:rPr>
          <w:rFonts w:ascii="Times New Roman" w:hAnsi="Times New Roman" w:cs="Times New Roman"/>
          <w:i/>
          <w:color w:val="212529"/>
          <w:shd w:val="clear" w:color="auto" w:fill="FFFFFF"/>
        </w:rPr>
        <w:t xml:space="preserve">154 agents recenseurs et superviseurs dont 22 femmes ; 35 membres du comité de pilotage, dont 1 femme ; des agents des services techniques des impôts et du plan des cercles de Ségou, Bla, San </w:t>
      </w:r>
      <w:proofErr w:type="spellStart"/>
      <w:r w:rsidRPr="005B1A7F">
        <w:rPr>
          <w:rFonts w:ascii="Times New Roman" w:hAnsi="Times New Roman" w:cs="Times New Roman"/>
          <w:i/>
          <w:color w:val="212529"/>
          <w:shd w:val="clear" w:color="auto" w:fill="FFFFFF"/>
        </w:rPr>
        <w:t>Tominian</w:t>
      </w:r>
      <w:proofErr w:type="spellEnd"/>
      <w:r w:rsidRPr="005B1A7F">
        <w:rPr>
          <w:rFonts w:ascii="Times New Roman" w:hAnsi="Times New Roman" w:cs="Times New Roman"/>
          <w:i/>
          <w:color w:val="212529"/>
          <w:shd w:val="clear" w:color="auto" w:fill="FFFFFF"/>
        </w:rPr>
        <w:t xml:space="preserve">, </w:t>
      </w:r>
      <w:proofErr w:type="spellStart"/>
      <w:r w:rsidRPr="005B1A7F">
        <w:rPr>
          <w:rFonts w:ascii="Times New Roman" w:hAnsi="Times New Roman" w:cs="Times New Roman"/>
          <w:i/>
          <w:color w:val="212529"/>
          <w:shd w:val="clear" w:color="auto" w:fill="FFFFFF"/>
        </w:rPr>
        <w:t>Yorosso</w:t>
      </w:r>
      <w:proofErr w:type="spellEnd"/>
      <w:r w:rsidRPr="005B1A7F">
        <w:rPr>
          <w:rFonts w:ascii="Times New Roman" w:hAnsi="Times New Roman" w:cs="Times New Roman"/>
          <w:i/>
          <w:color w:val="212529"/>
          <w:shd w:val="clear" w:color="auto" w:fill="FFFFFF"/>
        </w:rPr>
        <w:t xml:space="preserve"> ayant bénéficié d’un renforcement des capacités techniques pour leur participation au recensement de la matière imposable</w:t>
      </w:r>
    </w:p>
    <w:p w14:paraId="069388F5" w14:textId="77777777" w:rsidR="00EE2C68" w:rsidRDefault="00EE2C68" w:rsidP="00EE2C68">
      <w:pPr>
        <w:ind w:left="-450"/>
        <w:jc w:val="both"/>
        <w:rPr>
          <w:rFonts w:ascii="Times New Roman" w:hAnsi="Times New Roman" w:cs="Times New Roman"/>
          <w:color w:val="212529"/>
          <w:sz w:val="24"/>
          <w:szCs w:val="24"/>
          <w:shd w:val="clear" w:color="auto" w:fill="FFFFFF"/>
          <w:lang w:val="fr-ML"/>
        </w:rPr>
      </w:pPr>
      <w:r w:rsidRPr="00EE2C68">
        <w:rPr>
          <w:rFonts w:ascii="Times New Roman" w:hAnsi="Times New Roman" w:cs="Times New Roman"/>
          <w:color w:val="212529"/>
          <w:shd w:val="clear" w:color="auto" w:fill="FFFFFF"/>
        </w:rPr>
        <w:t>Le renforcement des capacités de ces différents acteurs notamment des femmes ont contribué au renforcement de leur participation à la gestion des affaires locales notamment à la promotion de la redevabilité et la transparence</w:t>
      </w:r>
      <w:r w:rsidR="005B1A7F">
        <w:rPr>
          <w:rFonts w:ascii="Times New Roman" w:hAnsi="Times New Roman" w:cs="Times New Roman"/>
          <w:color w:val="212529"/>
          <w:shd w:val="clear" w:color="auto" w:fill="FFFFFF"/>
        </w:rPr>
        <w:t xml:space="preserve"> dans la gestion des budgets des collectivités</w:t>
      </w:r>
      <w:r w:rsidRPr="00EE2C68">
        <w:rPr>
          <w:rFonts w:ascii="Times New Roman" w:hAnsi="Times New Roman" w:cs="Times New Roman"/>
          <w:color w:val="212529"/>
          <w:shd w:val="clear" w:color="auto" w:fill="FFFFFF"/>
        </w:rPr>
        <w:t xml:space="preserve">. Il a aussi contribué à renforcer leur implication dans le processus électoral.  </w:t>
      </w:r>
    </w:p>
    <w:p w14:paraId="64F9D088" w14:textId="77777777" w:rsidR="00F00195" w:rsidRDefault="003649F9" w:rsidP="00F00195">
      <w:pPr>
        <w:ind w:left="-450"/>
        <w:jc w:val="both"/>
        <w:rPr>
          <w:rFonts w:ascii="Times New Roman" w:eastAsia="Times New Roman" w:hAnsi="Times New Roman" w:cs="Times New Roman"/>
          <w:b/>
          <w:bCs/>
          <w:i/>
          <w:color w:val="000000"/>
          <w:sz w:val="24"/>
          <w:szCs w:val="24"/>
          <w:lang w:val="fr-ML" w:eastAsia="fr-FR"/>
        </w:rPr>
      </w:pPr>
      <w:r w:rsidRPr="00EE2C68">
        <w:rPr>
          <w:rFonts w:ascii="Times New Roman" w:eastAsia="Times New Roman" w:hAnsi="Times New Roman" w:cs="Times New Roman"/>
          <w:b/>
          <w:bCs/>
          <w:i/>
          <w:color w:val="000000"/>
          <w:sz w:val="24"/>
          <w:szCs w:val="24"/>
          <w:lang w:val="fr-ML" w:eastAsia="fr-FR"/>
        </w:rPr>
        <w:t>Produit 1.2 : Les capacités, fonctions et financement des institutions et systèmes nationaux  d'état de droit et des droits de l'homme renforcés afin d'élargir l'accès à la justice et lutter contre la discrimination, en mettant l'accent sur les femmes, les victimes de la VBG et autres groupes marginalisés</w:t>
      </w:r>
    </w:p>
    <w:p w14:paraId="5EC1CDB7" w14:textId="77777777" w:rsidR="009F668E" w:rsidRPr="009F668E" w:rsidRDefault="009F668E" w:rsidP="009F668E">
      <w:pPr>
        <w:ind w:left="-450"/>
        <w:jc w:val="both"/>
        <w:rPr>
          <w:rFonts w:ascii="Times New Roman" w:hAnsi="Times New Roman" w:cs="Times New Roman"/>
          <w:color w:val="212529"/>
          <w:sz w:val="24"/>
          <w:szCs w:val="24"/>
          <w:shd w:val="clear" w:color="auto" w:fill="FFFFFF"/>
          <w:lang w:val="fr-ML"/>
        </w:rPr>
      </w:pPr>
      <w:r>
        <w:rPr>
          <w:rFonts w:ascii="Times New Roman" w:hAnsi="Times New Roman" w:cs="Times New Roman"/>
          <w:color w:val="212529"/>
          <w:sz w:val="24"/>
          <w:szCs w:val="24"/>
          <w:shd w:val="clear" w:color="auto" w:fill="FFFFFF"/>
          <w:lang w:val="fr-ML"/>
        </w:rPr>
        <w:t>S’agissant de ce produit, la revue documentaire et les entretiens ont permis de noter les progrès suivants :</w:t>
      </w:r>
    </w:p>
    <w:p w14:paraId="4BFDDD4A" w14:textId="7749B1F2" w:rsidR="00F00195" w:rsidRPr="005349A1" w:rsidRDefault="4D41C0A8" w:rsidP="06EB00D0">
      <w:pPr>
        <w:pStyle w:val="Paragraphedeliste"/>
        <w:numPr>
          <w:ilvl w:val="0"/>
          <w:numId w:val="18"/>
        </w:numPr>
        <w:jc w:val="both"/>
        <w:rPr>
          <w:rFonts w:ascii="Times New Roman" w:hAnsi="Times New Roman" w:cs="Times New Roman"/>
          <w:i/>
          <w:iCs/>
          <w:color w:val="212529"/>
          <w:shd w:val="clear" w:color="auto" w:fill="FFFFFF"/>
        </w:rPr>
      </w:pPr>
      <w:r w:rsidRPr="06EB00D0">
        <w:rPr>
          <w:rFonts w:ascii="Times New Roman" w:hAnsi="Times New Roman" w:cs="Times New Roman"/>
          <w:i/>
          <w:iCs/>
          <w:color w:val="212529"/>
          <w:shd w:val="clear" w:color="auto" w:fill="FFFFFF"/>
        </w:rPr>
        <w:t>Plus de 1400 détenus ayant bénéficié de l’amélioration de leurs conditions de détention grâce à la réhabilitation des cellules de 17 prisons, la fourniture d’eau potable à 11 maisons d'arrêt</w:t>
      </w:r>
    </w:p>
    <w:p w14:paraId="651F4ABB" w14:textId="77777777" w:rsidR="00F00195" w:rsidRPr="005349A1" w:rsidRDefault="00F00195" w:rsidP="00CE4EC9">
      <w:pPr>
        <w:pStyle w:val="Paragraphedeliste"/>
        <w:numPr>
          <w:ilvl w:val="0"/>
          <w:numId w:val="18"/>
        </w:numPr>
        <w:jc w:val="both"/>
        <w:rPr>
          <w:rFonts w:ascii="Times New Roman" w:hAnsi="Times New Roman" w:cs="Times New Roman"/>
          <w:i/>
          <w:color w:val="212529"/>
          <w:shd w:val="clear" w:color="auto" w:fill="FFFFFF"/>
        </w:rPr>
      </w:pPr>
      <w:r w:rsidRPr="005349A1">
        <w:rPr>
          <w:rFonts w:ascii="Times New Roman" w:hAnsi="Times New Roman" w:cs="Times New Roman"/>
          <w:i/>
          <w:color w:val="212529"/>
          <w:shd w:val="clear" w:color="auto" w:fill="FFFFFF"/>
        </w:rPr>
        <w:t>Accès aux équipements sportifs de 1500 détenus et à la literie de 1000 détenus ainsi que l’amélioration de leur traitement grâce au renforcement des capacités des personnels en matière de gestion et de respect des droits de l’homme (458 formés aux règles Mandela, Bangkok et Beijing notamment) y compris 176 cadres formés à la gestion informatisée des 27 prisons équipées du logiciel AGIDERM</w:t>
      </w:r>
    </w:p>
    <w:p w14:paraId="7C82C285" w14:textId="77777777" w:rsidR="00F00195" w:rsidRPr="005349A1" w:rsidRDefault="00F00195" w:rsidP="00CE4EC9">
      <w:pPr>
        <w:pStyle w:val="Paragraphedeliste"/>
        <w:numPr>
          <w:ilvl w:val="0"/>
          <w:numId w:val="18"/>
        </w:numPr>
        <w:jc w:val="both"/>
        <w:rPr>
          <w:rFonts w:ascii="Times New Roman" w:hAnsi="Times New Roman" w:cs="Times New Roman"/>
          <w:i/>
          <w:color w:val="212529"/>
          <w:shd w:val="clear" w:color="auto" w:fill="FFFFFF"/>
        </w:rPr>
      </w:pPr>
      <w:r w:rsidRPr="005349A1">
        <w:rPr>
          <w:rFonts w:ascii="Times New Roman" w:hAnsi="Times New Roman" w:cs="Times New Roman"/>
          <w:i/>
          <w:color w:val="212529"/>
          <w:shd w:val="clear" w:color="auto" w:fill="FFFFFF"/>
        </w:rPr>
        <w:t>100 % des femmes détenues durant l’année en 2020 (246) ainsi que celles ayant des enfants en bas-âges avec elles (35 avec des enfants de moins de 36 mois) ayant bénéficié de dotations d’équipements spécifiques à leurs besoins (kits de dignité et kits nourrissons) ainsi que de kits de prévention de la COVID-19</w:t>
      </w:r>
    </w:p>
    <w:p w14:paraId="3F6D594F" w14:textId="613C8846" w:rsidR="00F00195" w:rsidRPr="005349A1" w:rsidRDefault="4D41C0A8" w:rsidP="06EB00D0">
      <w:pPr>
        <w:pStyle w:val="Paragraphedeliste"/>
        <w:numPr>
          <w:ilvl w:val="0"/>
          <w:numId w:val="18"/>
        </w:numPr>
        <w:jc w:val="both"/>
        <w:rPr>
          <w:rFonts w:ascii="Times New Roman" w:hAnsi="Times New Roman" w:cs="Times New Roman"/>
          <w:i/>
          <w:iCs/>
          <w:color w:val="212529"/>
          <w:shd w:val="clear" w:color="auto" w:fill="FFFFFF"/>
        </w:rPr>
      </w:pPr>
      <w:r w:rsidRPr="06EB00D0">
        <w:rPr>
          <w:rFonts w:ascii="Times New Roman" w:hAnsi="Times New Roman" w:cs="Times New Roman"/>
          <w:i/>
          <w:iCs/>
          <w:color w:val="212529"/>
          <w:shd w:val="clear" w:color="auto" w:fill="FFFFFF"/>
        </w:rPr>
        <w:t>Réhabilitation de 17 établissements ayant contribué à l’amélioration des conditions de détention des femmes grâce aussi à la désinfection des cellules, de test de dépistage de maladies graves</w:t>
      </w:r>
    </w:p>
    <w:p w14:paraId="6108023D" w14:textId="6A44CCE7" w:rsidR="005349A1" w:rsidRPr="0007584D" w:rsidRDefault="4D41C0A8" w:rsidP="06EB00D0">
      <w:pPr>
        <w:pStyle w:val="Paragraphedeliste"/>
        <w:numPr>
          <w:ilvl w:val="0"/>
          <w:numId w:val="18"/>
        </w:numPr>
        <w:jc w:val="both"/>
        <w:rPr>
          <w:rFonts w:ascii="Times New Roman" w:hAnsi="Times New Roman" w:cs="Times New Roman"/>
          <w:i/>
          <w:iCs/>
          <w:color w:val="212529"/>
          <w:shd w:val="clear" w:color="auto" w:fill="FFFFFF"/>
        </w:rPr>
      </w:pPr>
      <w:r w:rsidRPr="06EB00D0">
        <w:rPr>
          <w:rFonts w:ascii="Times New Roman" w:hAnsi="Times New Roman" w:cs="Times New Roman"/>
          <w:i/>
          <w:iCs/>
          <w:color w:val="212529"/>
          <w:shd w:val="clear" w:color="auto" w:fill="FFFFFF"/>
        </w:rPr>
        <w:t>236 agents pénitentiaires dont 34 femmes formés aux règles de Bangkok concernant le traitement des femmes détenues et 162 femmes et 20 nourrissons vivant avec leurs mères ayant reçu des kits pour femmes et nourrissons</w:t>
      </w:r>
    </w:p>
    <w:p w14:paraId="0B4AD680" w14:textId="77777777" w:rsidR="005349A1" w:rsidRPr="005349A1" w:rsidRDefault="005349A1" w:rsidP="00CE4EC9">
      <w:pPr>
        <w:pStyle w:val="Paragraphedeliste"/>
        <w:numPr>
          <w:ilvl w:val="0"/>
          <w:numId w:val="18"/>
        </w:numPr>
        <w:jc w:val="both"/>
        <w:rPr>
          <w:rFonts w:ascii="Times New Roman" w:hAnsi="Times New Roman" w:cs="Times New Roman"/>
          <w:i/>
          <w:color w:val="212529"/>
          <w:shd w:val="clear" w:color="auto" w:fill="FFFFFF"/>
        </w:rPr>
      </w:pPr>
      <w:r w:rsidRPr="005349A1">
        <w:rPr>
          <w:rFonts w:ascii="Times New Roman" w:hAnsi="Times New Roman" w:cs="Times New Roman"/>
          <w:i/>
          <w:color w:val="212529"/>
          <w:shd w:val="clear" w:color="auto" w:fill="FFFFFF"/>
        </w:rPr>
        <w:t>64 personnels de sécurité, 115 personnels judiciaires et 397 personnels pénitentiaires ayant bénéficié de formation au moment de leur déploiement et mise en place de 12 comités consultatifs de sécurité régionaux et communaux additionnels pour un total de 26 comités fonctionnels ayant contribué à la reconstruction de la confiance des populations avec les acteurs de la sécurité</w:t>
      </w:r>
    </w:p>
    <w:p w14:paraId="51139509" w14:textId="77777777" w:rsidR="00F00195" w:rsidRPr="005349A1" w:rsidRDefault="005349A1" w:rsidP="00CE4EC9">
      <w:pPr>
        <w:pStyle w:val="Paragraphedeliste"/>
        <w:numPr>
          <w:ilvl w:val="0"/>
          <w:numId w:val="18"/>
        </w:numPr>
        <w:jc w:val="both"/>
        <w:rPr>
          <w:rFonts w:ascii="Times New Roman" w:eastAsia="Times New Roman" w:hAnsi="Times New Roman" w:cs="Times New Roman"/>
          <w:b/>
          <w:bCs/>
          <w:i/>
          <w:color w:val="000000"/>
          <w:sz w:val="24"/>
          <w:szCs w:val="24"/>
          <w:lang w:val="fr-ML" w:eastAsia="fr-FR"/>
        </w:rPr>
      </w:pPr>
      <w:r w:rsidRPr="005349A1">
        <w:rPr>
          <w:rFonts w:ascii="Times New Roman" w:hAnsi="Times New Roman" w:cs="Times New Roman"/>
          <w:i/>
          <w:color w:val="212529"/>
          <w:shd w:val="clear" w:color="auto" w:fill="FFFFFF"/>
        </w:rPr>
        <w:t>Plus de 1129 détenus (dont 162 femmes et 20 mineurs) ayant bénéficié de l’amélioration de leurs conditions de détention grâce à l’assainissement des cellules et la fourniture de kit de dignité pour les femmes. Près de 189 détenus ayant aussi bénéficié de formations professionnelles pour préparer leur réinsertion</w:t>
      </w:r>
    </w:p>
    <w:p w14:paraId="77495E5F" w14:textId="77777777" w:rsidR="00CF141F" w:rsidRPr="00CF141F" w:rsidRDefault="005349A1" w:rsidP="00CE4EC9">
      <w:pPr>
        <w:pStyle w:val="Paragraphedeliste"/>
        <w:numPr>
          <w:ilvl w:val="0"/>
          <w:numId w:val="18"/>
        </w:numPr>
        <w:jc w:val="both"/>
        <w:rPr>
          <w:rFonts w:ascii="Times New Roman" w:eastAsia="Times New Roman" w:hAnsi="Times New Roman" w:cs="Times New Roman"/>
          <w:b/>
          <w:bCs/>
          <w:i/>
          <w:color w:val="000000"/>
          <w:sz w:val="24"/>
          <w:szCs w:val="24"/>
          <w:lang w:val="fr-ML" w:eastAsia="fr-FR"/>
        </w:rPr>
      </w:pPr>
      <w:r w:rsidRPr="005349A1">
        <w:rPr>
          <w:rFonts w:ascii="Times New Roman" w:hAnsi="Times New Roman" w:cs="Times New Roman"/>
          <w:i/>
          <w:color w:val="212529"/>
          <w:shd w:val="clear" w:color="auto" w:fill="FFFFFF"/>
          <w:lang w:val="fr-ML"/>
        </w:rPr>
        <w:t>M</w:t>
      </w:r>
      <w:proofErr w:type="spellStart"/>
      <w:r w:rsidRPr="005349A1">
        <w:rPr>
          <w:rFonts w:ascii="Times New Roman" w:hAnsi="Times New Roman" w:cs="Times New Roman"/>
          <w:i/>
          <w:color w:val="212529"/>
          <w:shd w:val="clear" w:color="auto" w:fill="FFFFFF"/>
        </w:rPr>
        <w:t>ise</w:t>
      </w:r>
      <w:proofErr w:type="spellEnd"/>
      <w:r w:rsidRPr="005349A1">
        <w:rPr>
          <w:rFonts w:ascii="Times New Roman" w:hAnsi="Times New Roman" w:cs="Times New Roman"/>
          <w:i/>
          <w:color w:val="212529"/>
          <w:shd w:val="clear" w:color="auto" w:fill="FFFFFF"/>
        </w:rPr>
        <w:t xml:space="preserve"> en réseau de 10 prisons en vue d’assurer la connexion progressive de l’ensemble des établissements pénitentiaires du Mali (60 prisons)</w:t>
      </w:r>
    </w:p>
    <w:p w14:paraId="54B65620" w14:textId="77777777" w:rsidR="003649F9" w:rsidRDefault="00BF435B" w:rsidP="00CF141F">
      <w:pPr>
        <w:ind w:left="-450"/>
        <w:jc w:val="both"/>
        <w:rPr>
          <w:rFonts w:ascii="Times New Roman" w:hAnsi="Times New Roman" w:cs="Times New Roman"/>
          <w:b/>
          <w:bCs/>
          <w:i/>
          <w:color w:val="212529"/>
          <w:sz w:val="24"/>
          <w:szCs w:val="24"/>
          <w:shd w:val="clear" w:color="auto" w:fill="FFFFFF"/>
          <w:lang w:val="fr-ML"/>
        </w:rPr>
      </w:pPr>
      <w:r>
        <w:rPr>
          <w:rFonts w:ascii="Times New Roman" w:hAnsi="Times New Roman" w:cs="Times New Roman"/>
          <w:b/>
          <w:bCs/>
          <w:i/>
          <w:color w:val="212529"/>
          <w:sz w:val="24"/>
          <w:szCs w:val="24"/>
          <w:shd w:val="clear" w:color="auto" w:fill="FFFFFF"/>
          <w:lang w:val="fr-ML"/>
        </w:rPr>
        <w:t>Produit 1.3 :</w:t>
      </w:r>
      <w:r w:rsidR="003649F9" w:rsidRPr="00BF435B">
        <w:rPr>
          <w:rFonts w:ascii="Times New Roman" w:hAnsi="Times New Roman" w:cs="Times New Roman"/>
          <w:b/>
          <w:bCs/>
          <w:i/>
          <w:sz w:val="24"/>
          <w:szCs w:val="24"/>
          <w:lang w:val="fr-ML"/>
        </w:rPr>
        <w:t xml:space="preserve"> </w:t>
      </w:r>
      <w:r w:rsidR="009F668E">
        <w:rPr>
          <w:rFonts w:ascii="Times New Roman" w:hAnsi="Times New Roman" w:cs="Times New Roman"/>
          <w:b/>
          <w:bCs/>
          <w:i/>
          <w:color w:val="212529"/>
          <w:sz w:val="24"/>
          <w:szCs w:val="24"/>
          <w:shd w:val="clear" w:color="auto" w:fill="FFFFFF"/>
          <w:lang w:val="fr-ML"/>
        </w:rPr>
        <w:t>Les c</w:t>
      </w:r>
      <w:r w:rsidR="003649F9" w:rsidRPr="00BF435B">
        <w:rPr>
          <w:rFonts w:ascii="Times New Roman" w:hAnsi="Times New Roman" w:cs="Times New Roman"/>
          <w:b/>
          <w:bCs/>
          <w:i/>
          <w:color w:val="212529"/>
          <w:sz w:val="24"/>
          <w:szCs w:val="24"/>
          <w:shd w:val="clear" w:color="auto" w:fill="FFFFFF"/>
          <w:lang w:val="fr-ML"/>
        </w:rPr>
        <w:t>apacités nationales et locales renforcés pour la réintégration, la réconciliation, la gestion pacifique des conflits et la prévention de l'extrémisme violent</w:t>
      </w:r>
    </w:p>
    <w:p w14:paraId="7212EDF4" w14:textId="77777777" w:rsidR="009F668E" w:rsidRPr="009F668E" w:rsidRDefault="009F668E" w:rsidP="00CF141F">
      <w:pPr>
        <w:ind w:left="-450"/>
        <w:jc w:val="both"/>
        <w:rPr>
          <w:rFonts w:ascii="Times New Roman" w:eastAsia="Times New Roman" w:hAnsi="Times New Roman" w:cs="Times New Roman"/>
          <w:bCs/>
          <w:color w:val="000000"/>
          <w:sz w:val="24"/>
          <w:szCs w:val="24"/>
          <w:lang w:val="fr-ML" w:eastAsia="fr-FR"/>
        </w:rPr>
      </w:pPr>
      <w:r w:rsidRPr="009F668E">
        <w:rPr>
          <w:rFonts w:ascii="Times New Roman" w:hAnsi="Times New Roman" w:cs="Times New Roman"/>
          <w:bCs/>
          <w:color w:val="212529"/>
          <w:sz w:val="24"/>
          <w:szCs w:val="24"/>
          <w:shd w:val="clear" w:color="auto" w:fill="FFFFFF"/>
          <w:lang w:val="fr-ML"/>
        </w:rPr>
        <w:t xml:space="preserve">Concernant ce produit, on a relevé les progrès suivants :  </w:t>
      </w:r>
    </w:p>
    <w:p w14:paraId="5B3F8BCC" w14:textId="39A8DA99" w:rsidR="00CF141F" w:rsidRPr="009F668E" w:rsidRDefault="003649F9" w:rsidP="00CE4EC9">
      <w:pPr>
        <w:pStyle w:val="Paragraphedeliste"/>
        <w:numPr>
          <w:ilvl w:val="0"/>
          <w:numId w:val="21"/>
        </w:numPr>
        <w:jc w:val="both"/>
        <w:rPr>
          <w:rFonts w:ascii="Times New Roman" w:hAnsi="Times New Roman" w:cs="Times New Roman"/>
          <w:i/>
          <w:color w:val="212529"/>
          <w:sz w:val="24"/>
          <w:szCs w:val="24"/>
          <w:shd w:val="clear" w:color="auto" w:fill="FFFFFF"/>
        </w:rPr>
      </w:pPr>
      <w:r w:rsidRPr="009F668E">
        <w:rPr>
          <w:rFonts w:ascii="Times New Roman" w:hAnsi="Times New Roman" w:cs="Times New Roman"/>
          <w:i/>
          <w:color w:val="212529"/>
          <w:sz w:val="24"/>
          <w:szCs w:val="24"/>
          <w:shd w:val="clear" w:color="auto" w:fill="FFFFFF"/>
        </w:rPr>
        <w:t xml:space="preserve">335 commissions foncières communales redynamisées </w:t>
      </w:r>
      <w:r w:rsidR="00CF141F" w:rsidRPr="009F668E">
        <w:rPr>
          <w:rFonts w:ascii="Times New Roman" w:hAnsi="Times New Roman" w:cs="Times New Roman"/>
          <w:i/>
          <w:color w:val="212529"/>
          <w:sz w:val="24"/>
          <w:szCs w:val="24"/>
          <w:shd w:val="clear" w:color="auto" w:fill="FFFFFF"/>
        </w:rPr>
        <w:t>pour</w:t>
      </w:r>
      <w:r w:rsidRPr="009F668E">
        <w:rPr>
          <w:rFonts w:ascii="Times New Roman" w:hAnsi="Times New Roman" w:cs="Times New Roman"/>
          <w:i/>
          <w:color w:val="212529"/>
          <w:sz w:val="24"/>
          <w:szCs w:val="24"/>
          <w:shd w:val="clear" w:color="auto" w:fill="FFFFFF"/>
        </w:rPr>
        <w:t xml:space="preserve"> gérer des litiges fonciers entre éleveurs et agricultures et de conflits intercommunautaires au Centre Le PNUD a en o</w:t>
      </w:r>
      <w:r w:rsidR="00CF141F" w:rsidRPr="009F668E">
        <w:rPr>
          <w:rFonts w:ascii="Times New Roman" w:hAnsi="Times New Roman" w:cs="Times New Roman"/>
          <w:i/>
          <w:color w:val="212529"/>
          <w:sz w:val="24"/>
          <w:szCs w:val="24"/>
          <w:shd w:val="clear" w:color="auto" w:fill="FFFFFF"/>
        </w:rPr>
        <w:t>utre appuyé N</w:t>
      </w:r>
      <w:r w:rsidRPr="009F668E">
        <w:rPr>
          <w:rFonts w:ascii="Times New Roman" w:hAnsi="Times New Roman" w:cs="Times New Roman"/>
          <w:i/>
          <w:color w:val="212529"/>
          <w:sz w:val="24"/>
          <w:szCs w:val="24"/>
          <w:shd w:val="clear" w:color="auto" w:fill="FFFFFF"/>
        </w:rPr>
        <w:t>ouveau plan d’action 2021-25 de lutte contre le terrorisme et prévention de l’extrémisme violent</w:t>
      </w:r>
      <w:r w:rsidR="00CF141F" w:rsidRPr="009F668E">
        <w:rPr>
          <w:rFonts w:ascii="Times New Roman" w:hAnsi="Times New Roman" w:cs="Times New Roman"/>
          <w:i/>
          <w:color w:val="212529"/>
          <w:sz w:val="24"/>
          <w:szCs w:val="24"/>
          <w:shd w:val="clear" w:color="auto" w:fill="FFFFFF"/>
        </w:rPr>
        <w:t xml:space="preserve"> </w:t>
      </w:r>
      <w:r w:rsidR="00810A24" w:rsidRPr="009F668E">
        <w:rPr>
          <w:rFonts w:ascii="Times New Roman" w:hAnsi="Times New Roman" w:cs="Times New Roman"/>
          <w:i/>
          <w:color w:val="212529"/>
          <w:sz w:val="24"/>
          <w:szCs w:val="24"/>
          <w:shd w:val="clear" w:color="auto" w:fill="FFFFFF"/>
        </w:rPr>
        <w:t>finalisé et</w:t>
      </w:r>
      <w:r w:rsidRPr="009F668E">
        <w:rPr>
          <w:rFonts w:ascii="Times New Roman" w:hAnsi="Times New Roman" w:cs="Times New Roman"/>
          <w:i/>
          <w:color w:val="212529"/>
          <w:sz w:val="24"/>
          <w:szCs w:val="24"/>
          <w:shd w:val="clear" w:color="auto" w:fill="FFFFFF"/>
        </w:rPr>
        <w:t xml:space="preserve"> réalisation d’actions de prévention au sein de</w:t>
      </w:r>
      <w:r w:rsidR="009F668E">
        <w:rPr>
          <w:rFonts w:ascii="Times New Roman" w:hAnsi="Times New Roman" w:cs="Times New Roman"/>
          <w:i/>
          <w:color w:val="212529"/>
          <w:sz w:val="24"/>
          <w:szCs w:val="24"/>
          <w:shd w:val="clear" w:color="auto" w:fill="FFFFFF"/>
        </w:rPr>
        <w:t>s communautés du centre du Mali</w:t>
      </w:r>
    </w:p>
    <w:p w14:paraId="2FE2E927" w14:textId="77777777" w:rsidR="00CF141F" w:rsidRPr="00BF435B" w:rsidRDefault="00CF141F"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23 mécanismes mis en place dont 2 cadres régionaux de concertations statutaires dans les régions de Ségou et Mopti dans la perspective d’une meilleure collaboration avec le Secrétariat Permanent de Gestion de la crise du Centre</w:t>
      </w:r>
    </w:p>
    <w:p w14:paraId="2F17410E" w14:textId="77777777" w:rsidR="00CF141F" w:rsidRPr="00BF435B" w:rsidRDefault="00CF141F"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8 laboratoires de paix mis en place dans les régions de Ségou (Macina) et Mopti (</w:t>
      </w:r>
      <w:proofErr w:type="spellStart"/>
      <w:r w:rsidRPr="00BF435B">
        <w:rPr>
          <w:rFonts w:ascii="Times New Roman" w:hAnsi="Times New Roman" w:cs="Times New Roman"/>
          <w:i/>
          <w:color w:val="212529"/>
          <w:sz w:val="24"/>
          <w:szCs w:val="24"/>
          <w:shd w:val="clear" w:color="auto" w:fill="FFFFFF"/>
        </w:rPr>
        <w:t>Tenenkou</w:t>
      </w:r>
      <w:proofErr w:type="spellEnd"/>
      <w:r w:rsidRPr="00BF435B">
        <w:rPr>
          <w:rFonts w:ascii="Times New Roman" w:hAnsi="Times New Roman" w:cs="Times New Roman"/>
          <w:i/>
          <w:color w:val="212529"/>
          <w:sz w:val="24"/>
          <w:szCs w:val="24"/>
          <w:shd w:val="clear" w:color="auto" w:fill="FFFFFF"/>
        </w:rPr>
        <w:t>) pour assurer la gestion des conflits au niveau local impliquant toutes les couches sociales</w:t>
      </w:r>
    </w:p>
    <w:p w14:paraId="2A277F4B" w14:textId="77777777" w:rsidR="00CF141F" w:rsidRPr="00BF435B" w:rsidRDefault="00CF141F"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 xml:space="preserve">6 pactes communautaires dans 6 communes conclus pour identifier des mesures correctives à travers une communication non violente le respect de l’équité et du genre </w:t>
      </w:r>
    </w:p>
    <w:p w14:paraId="484B257B" w14:textId="77777777" w:rsidR="00CF141F" w:rsidRPr="00BF435B" w:rsidRDefault="00CF141F"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 xml:space="preserve">300 jeunes dont 150 femmes ayant bénéficié d’un renforcement des capacités en leadership et participation dans la prise de décision </w:t>
      </w:r>
    </w:p>
    <w:p w14:paraId="05E9B33C" w14:textId="77777777" w:rsidR="00CF141F" w:rsidRPr="00BF435B" w:rsidRDefault="00CF141F"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 xml:space="preserve">7 Commissions foncières mises en place dans les régions de Gao et Ménaka pour réduire les conflits fonciers récurrents dans cette zone transfrontalière avec le Niger. </w:t>
      </w:r>
    </w:p>
    <w:p w14:paraId="718DA636" w14:textId="77777777" w:rsidR="003F3627" w:rsidRPr="00BF435B" w:rsidRDefault="00CF141F"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 xml:space="preserve">14 comités consultatifs de sécurité mis en place </w:t>
      </w:r>
      <w:r w:rsidR="003F3627" w:rsidRPr="00BF435B">
        <w:rPr>
          <w:rFonts w:ascii="Times New Roman" w:hAnsi="Times New Roman" w:cs="Times New Roman"/>
          <w:i/>
          <w:color w:val="212529"/>
          <w:sz w:val="24"/>
          <w:szCs w:val="24"/>
          <w:shd w:val="clear" w:color="auto" w:fill="FFFFFF"/>
        </w:rPr>
        <w:t>comme</w:t>
      </w:r>
      <w:r w:rsidRPr="00BF435B">
        <w:rPr>
          <w:rFonts w:ascii="Times New Roman" w:hAnsi="Times New Roman" w:cs="Times New Roman"/>
          <w:i/>
          <w:color w:val="212529"/>
          <w:sz w:val="24"/>
          <w:szCs w:val="24"/>
          <w:shd w:val="clear" w:color="auto" w:fill="FFFFFF"/>
        </w:rPr>
        <w:t xml:space="preserve"> cadre d’échanges entre les populations et ces acteurs dans le cadre de la mise en œuvre d’une </w:t>
      </w:r>
      <w:r w:rsidR="003F3627" w:rsidRPr="00BF435B">
        <w:rPr>
          <w:rFonts w:ascii="Times New Roman" w:hAnsi="Times New Roman" w:cs="Times New Roman"/>
          <w:i/>
          <w:color w:val="212529"/>
          <w:sz w:val="24"/>
          <w:szCs w:val="24"/>
          <w:shd w:val="clear" w:color="auto" w:fill="FFFFFF"/>
        </w:rPr>
        <w:t>approche de police de proximité</w:t>
      </w:r>
    </w:p>
    <w:p w14:paraId="622E6644" w14:textId="3E6092A0" w:rsidR="00CF141F" w:rsidRPr="00BF435B" w:rsidRDefault="00CF141F"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 xml:space="preserve">6 communes de Djenné dotées de plans communautaires de lutte contre l’extrémisme violent et </w:t>
      </w:r>
      <w:r w:rsidR="00810A24" w:rsidRPr="00BF435B">
        <w:rPr>
          <w:rFonts w:ascii="Times New Roman" w:hAnsi="Times New Roman" w:cs="Times New Roman"/>
          <w:i/>
          <w:color w:val="212529"/>
          <w:sz w:val="24"/>
          <w:szCs w:val="24"/>
          <w:shd w:val="clear" w:color="auto" w:fill="FFFFFF"/>
        </w:rPr>
        <w:t>la promotion</w:t>
      </w:r>
      <w:r w:rsidR="003F3627" w:rsidRPr="00BF435B">
        <w:rPr>
          <w:rFonts w:ascii="Times New Roman" w:hAnsi="Times New Roman" w:cs="Times New Roman"/>
          <w:i/>
          <w:color w:val="212529"/>
          <w:sz w:val="24"/>
          <w:szCs w:val="24"/>
          <w:shd w:val="clear" w:color="auto" w:fill="FFFFFF"/>
        </w:rPr>
        <w:t xml:space="preserve"> </w:t>
      </w:r>
      <w:r w:rsidR="00810A24" w:rsidRPr="00BF435B">
        <w:rPr>
          <w:rFonts w:ascii="Times New Roman" w:hAnsi="Times New Roman" w:cs="Times New Roman"/>
          <w:i/>
          <w:color w:val="212529"/>
          <w:sz w:val="24"/>
          <w:szCs w:val="24"/>
          <w:shd w:val="clear" w:color="auto" w:fill="FFFFFF"/>
        </w:rPr>
        <w:t>du dialogue</w:t>
      </w:r>
      <w:r w:rsidRPr="00BF435B">
        <w:rPr>
          <w:rFonts w:ascii="Times New Roman" w:hAnsi="Times New Roman" w:cs="Times New Roman"/>
          <w:i/>
          <w:color w:val="212529"/>
          <w:sz w:val="24"/>
          <w:szCs w:val="24"/>
          <w:shd w:val="clear" w:color="auto" w:fill="FFFFFF"/>
        </w:rPr>
        <w:t xml:space="preserve"> communautaire pour renforcer la cohési</w:t>
      </w:r>
      <w:r w:rsidR="003F3627" w:rsidRPr="00BF435B">
        <w:rPr>
          <w:rFonts w:ascii="Times New Roman" w:hAnsi="Times New Roman" w:cs="Times New Roman"/>
          <w:i/>
          <w:color w:val="212529"/>
          <w:sz w:val="24"/>
          <w:szCs w:val="24"/>
          <w:shd w:val="clear" w:color="auto" w:fill="FFFFFF"/>
        </w:rPr>
        <w:t>on sociale et le vivre ensemble</w:t>
      </w:r>
    </w:p>
    <w:p w14:paraId="29163A43" w14:textId="77777777" w:rsidR="003F3627" w:rsidRPr="00BF435B" w:rsidRDefault="003F3627"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 xml:space="preserve">2462 femmes formées et </w:t>
      </w:r>
      <w:r w:rsidR="00BF435B" w:rsidRPr="00BF435B">
        <w:rPr>
          <w:rFonts w:ascii="Times New Roman" w:hAnsi="Times New Roman" w:cs="Times New Roman"/>
          <w:i/>
          <w:color w:val="212529"/>
          <w:sz w:val="24"/>
          <w:szCs w:val="24"/>
          <w:shd w:val="clear" w:color="auto" w:fill="FFFFFF"/>
        </w:rPr>
        <w:t>siégeant</w:t>
      </w:r>
      <w:r w:rsidRPr="00BF435B">
        <w:rPr>
          <w:rFonts w:ascii="Times New Roman" w:hAnsi="Times New Roman" w:cs="Times New Roman"/>
          <w:i/>
          <w:color w:val="212529"/>
          <w:sz w:val="24"/>
          <w:szCs w:val="24"/>
          <w:shd w:val="clear" w:color="auto" w:fill="FFFFFF"/>
        </w:rPr>
        <w:t xml:space="preserve"> au sein des mécanismes de gestion des conflits et la lutte contre l’extrémisme violent</w:t>
      </w:r>
    </w:p>
    <w:p w14:paraId="54C5E3F8" w14:textId="77777777" w:rsidR="003F3627" w:rsidRPr="00BF435B" w:rsidRDefault="003F3627"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742 jeunes dont 544 femmes organisés en entreprises et groupements associatifs ayant reçu un appui pour le financement de leurs plans d’affaires. 80% des jeunes bénéficiaires reconnaissent avoir une activité économique et des revenus stables améliorés dans les communes d’intervention</w:t>
      </w:r>
    </w:p>
    <w:p w14:paraId="46C793CF" w14:textId="77777777" w:rsidR="003F3627" w:rsidRPr="00BF435B" w:rsidRDefault="003F3627"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335 commissions foncières communales redynamisées ayant permis de gérer 49 conflits communautaires et de lutte contre l’extrémisme violent, notamment des litiges fonciers entre éleveurs et agricultures et de conflits intercommunautaires au Centre</w:t>
      </w:r>
    </w:p>
    <w:p w14:paraId="717E498F" w14:textId="77777777" w:rsidR="003F3627" w:rsidRDefault="003F3627" w:rsidP="00CE4EC9">
      <w:pPr>
        <w:pStyle w:val="Paragraphedeliste"/>
        <w:numPr>
          <w:ilvl w:val="0"/>
          <w:numId w:val="19"/>
        </w:numPr>
        <w:jc w:val="both"/>
        <w:rPr>
          <w:rFonts w:ascii="Times New Roman" w:hAnsi="Times New Roman" w:cs="Times New Roman"/>
          <w:i/>
          <w:color w:val="212529"/>
          <w:sz w:val="24"/>
          <w:szCs w:val="24"/>
          <w:shd w:val="clear" w:color="auto" w:fill="FFFFFF"/>
        </w:rPr>
      </w:pPr>
      <w:r w:rsidRPr="00BF435B">
        <w:rPr>
          <w:rFonts w:ascii="Times New Roman" w:hAnsi="Times New Roman" w:cs="Times New Roman"/>
          <w:i/>
          <w:color w:val="212529"/>
          <w:sz w:val="24"/>
          <w:szCs w:val="24"/>
          <w:shd w:val="clear" w:color="auto" w:fill="FFFFFF"/>
        </w:rPr>
        <w:t>340 femmes et 427 jeunes intégrées dans 300 COFO à travers plusieurs activités notamment l’organisation</w:t>
      </w:r>
      <w:r w:rsidR="00BF435B" w:rsidRPr="00BF435B">
        <w:rPr>
          <w:rFonts w:ascii="Times New Roman" w:hAnsi="Times New Roman" w:cs="Times New Roman"/>
          <w:i/>
          <w:color w:val="212529"/>
          <w:sz w:val="24"/>
          <w:szCs w:val="24"/>
          <w:shd w:val="clear" w:color="auto" w:fill="FFFFFF"/>
        </w:rPr>
        <w:t xml:space="preserve"> des ateliers </w:t>
      </w:r>
      <w:r w:rsidRPr="00BF435B">
        <w:rPr>
          <w:rFonts w:ascii="Times New Roman" w:hAnsi="Times New Roman" w:cs="Times New Roman"/>
          <w:i/>
          <w:color w:val="212529"/>
          <w:sz w:val="24"/>
          <w:szCs w:val="24"/>
          <w:shd w:val="clear" w:color="auto" w:fill="FFFFFF"/>
        </w:rPr>
        <w:t>d’échanges pour la mobilisation des acteurs institutionnels particulièrement des hommes pour le respect et la prise en compte des droits des femmes et de</w:t>
      </w:r>
      <w:r w:rsidR="00BF435B" w:rsidRPr="00BF435B">
        <w:rPr>
          <w:rFonts w:ascii="Times New Roman" w:hAnsi="Times New Roman" w:cs="Times New Roman"/>
          <w:i/>
          <w:color w:val="212529"/>
          <w:sz w:val="24"/>
          <w:szCs w:val="24"/>
          <w:shd w:val="clear" w:color="auto" w:fill="FFFFFF"/>
        </w:rPr>
        <w:t xml:space="preserve">s jeunes aux fonciers agricole, </w:t>
      </w:r>
      <w:r w:rsidRPr="00BF435B">
        <w:rPr>
          <w:rFonts w:ascii="Times New Roman" w:hAnsi="Times New Roman" w:cs="Times New Roman"/>
          <w:i/>
          <w:color w:val="212529"/>
          <w:sz w:val="24"/>
          <w:szCs w:val="24"/>
          <w:shd w:val="clear" w:color="auto" w:fill="FFFFFF"/>
        </w:rPr>
        <w:t>le plaidoyer</w:t>
      </w:r>
      <w:r w:rsidR="00BF435B" w:rsidRPr="00BF435B">
        <w:rPr>
          <w:rFonts w:ascii="Times New Roman" w:hAnsi="Times New Roman" w:cs="Times New Roman"/>
          <w:i/>
          <w:color w:val="212529"/>
          <w:sz w:val="24"/>
          <w:szCs w:val="24"/>
          <w:shd w:val="clear" w:color="auto" w:fill="FFFFFF"/>
        </w:rPr>
        <w:t xml:space="preserve"> et lobbying sensible au genre, </w:t>
      </w:r>
      <w:r w:rsidRPr="00BF435B">
        <w:rPr>
          <w:rFonts w:ascii="Times New Roman" w:hAnsi="Times New Roman" w:cs="Times New Roman"/>
          <w:i/>
          <w:color w:val="212529"/>
          <w:sz w:val="24"/>
          <w:szCs w:val="24"/>
          <w:shd w:val="clear" w:color="auto" w:fill="FFFFFF"/>
        </w:rPr>
        <w:t>l’élaboration et mise en œuvre d’un plan de plaidoyer lobbying sur l’accès sécurisé des femmes et des jeunes au foncier agricole</w:t>
      </w:r>
    </w:p>
    <w:p w14:paraId="14D8D93B" w14:textId="77777777" w:rsidR="003649F9" w:rsidRDefault="003649F9" w:rsidP="00CF141F">
      <w:pPr>
        <w:ind w:left="-360"/>
        <w:jc w:val="both"/>
        <w:rPr>
          <w:rFonts w:ascii="Times New Roman" w:hAnsi="Times New Roman" w:cs="Times New Roman"/>
          <w:b/>
          <w:bCs/>
          <w:i/>
          <w:color w:val="212529"/>
          <w:sz w:val="24"/>
          <w:szCs w:val="24"/>
          <w:shd w:val="clear" w:color="auto" w:fill="FFFFFF"/>
        </w:rPr>
      </w:pPr>
      <w:r w:rsidRPr="00BF435B">
        <w:rPr>
          <w:rFonts w:ascii="Times New Roman" w:hAnsi="Times New Roman" w:cs="Times New Roman"/>
          <w:b/>
          <w:bCs/>
          <w:i/>
          <w:color w:val="212529"/>
          <w:sz w:val="24"/>
          <w:szCs w:val="24"/>
          <w:shd w:val="clear" w:color="auto" w:fill="FFFFFF"/>
        </w:rPr>
        <w:t>Produit 1.4: Renforcement des processus et institutions constitutionnels, électoraux et parlementaires pour promouvoir l'inclusion, la transparence et la redevabilité</w:t>
      </w:r>
    </w:p>
    <w:p w14:paraId="5E125DA9" w14:textId="77777777" w:rsidR="009F668E" w:rsidRPr="009F668E" w:rsidRDefault="009F668E" w:rsidP="00CF141F">
      <w:pPr>
        <w:ind w:left="-360"/>
        <w:jc w:val="both"/>
        <w:rPr>
          <w:rFonts w:ascii="Times New Roman" w:hAnsi="Times New Roman" w:cs="Times New Roman"/>
          <w:bCs/>
          <w:color w:val="212529"/>
          <w:sz w:val="24"/>
          <w:szCs w:val="24"/>
          <w:shd w:val="clear" w:color="auto" w:fill="FFFFFF"/>
        </w:rPr>
      </w:pPr>
      <w:r w:rsidRPr="009F668E">
        <w:rPr>
          <w:rFonts w:ascii="Times New Roman" w:hAnsi="Times New Roman" w:cs="Times New Roman"/>
          <w:bCs/>
          <w:color w:val="212529"/>
          <w:sz w:val="24"/>
          <w:szCs w:val="24"/>
          <w:shd w:val="clear" w:color="auto" w:fill="FFFFFF"/>
        </w:rPr>
        <w:t xml:space="preserve">Pour ce produit, il a été constaté les progrès ci-après : </w:t>
      </w:r>
    </w:p>
    <w:p w14:paraId="01A00333" w14:textId="77777777" w:rsidR="00BF435B" w:rsidRPr="009F668E" w:rsidRDefault="00BF435B" w:rsidP="00CE4EC9">
      <w:pPr>
        <w:pStyle w:val="Paragraphedeliste"/>
        <w:numPr>
          <w:ilvl w:val="0"/>
          <w:numId w:val="20"/>
        </w:numPr>
        <w:jc w:val="both"/>
        <w:rPr>
          <w:rFonts w:ascii="Times New Roman" w:hAnsi="Times New Roman" w:cs="Times New Roman"/>
          <w:i/>
          <w:color w:val="212529"/>
          <w:sz w:val="24"/>
          <w:szCs w:val="24"/>
          <w:shd w:val="clear" w:color="auto" w:fill="FFFFFF"/>
          <w:lang w:val="fr-ML"/>
        </w:rPr>
      </w:pPr>
      <w:r w:rsidRPr="009F668E">
        <w:rPr>
          <w:rFonts w:ascii="Times New Roman" w:hAnsi="Times New Roman" w:cs="Times New Roman"/>
          <w:i/>
          <w:color w:val="212529"/>
          <w:sz w:val="24"/>
          <w:szCs w:val="24"/>
          <w:shd w:val="clear" w:color="auto" w:fill="FFFFFF"/>
          <w:lang w:val="fr-ML"/>
        </w:rPr>
        <w:t>19.549 bureaux de vote dotés des kits de lavage des mains pendant les deux tours des élections législatives</w:t>
      </w:r>
    </w:p>
    <w:p w14:paraId="72A77718" w14:textId="21C7BEEE" w:rsidR="009F668E" w:rsidRPr="009F668E" w:rsidRDefault="00BF435B" w:rsidP="00CE4EC9">
      <w:pPr>
        <w:pStyle w:val="Paragraphedeliste"/>
        <w:numPr>
          <w:ilvl w:val="0"/>
          <w:numId w:val="20"/>
        </w:numPr>
        <w:jc w:val="both"/>
        <w:rPr>
          <w:rFonts w:ascii="Times New Roman" w:hAnsi="Times New Roman" w:cs="Times New Roman"/>
          <w:i/>
          <w:color w:val="212529"/>
          <w:sz w:val="24"/>
          <w:szCs w:val="24"/>
          <w:shd w:val="clear" w:color="auto" w:fill="FFFFFF"/>
          <w:lang w:val="fr-ML"/>
        </w:rPr>
      </w:pPr>
      <w:r w:rsidRPr="009F668E">
        <w:rPr>
          <w:rFonts w:ascii="Times New Roman" w:hAnsi="Times New Roman" w:cs="Times New Roman"/>
          <w:i/>
          <w:color w:val="212529"/>
          <w:sz w:val="24"/>
          <w:szCs w:val="24"/>
          <w:shd w:val="clear" w:color="auto" w:fill="FFFFFF"/>
          <w:lang w:val="fr-ML"/>
        </w:rPr>
        <w:t xml:space="preserve">125000 agents électoraux formés pour le compte des trois organes de gestion des élections (Ministère de l'Administration Territoriale et de la </w:t>
      </w:r>
      <w:r w:rsidR="00810A24" w:rsidRPr="009F668E">
        <w:rPr>
          <w:rFonts w:ascii="Times New Roman" w:hAnsi="Times New Roman" w:cs="Times New Roman"/>
          <w:i/>
          <w:color w:val="212529"/>
          <w:sz w:val="24"/>
          <w:szCs w:val="24"/>
          <w:shd w:val="clear" w:color="auto" w:fill="FFFFFF"/>
          <w:lang w:val="fr-ML"/>
        </w:rPr>
        <w:t>Décentralisation ;</w:t>
      </w:r>
      <w:r w:rsidRPr="009F668E">
        <w:rPr>
          <w:rFonts w:ascii="Times New Roman" w:hAnsi="Times New Roman" w:cs="Times New Roman"/>
          <w:i/>
          <w:color w:val="212529"/>
          <w:sz w:val="24"/>
          <w:szCs w:val="24"/>
          <w:shd w:val="clear" w:color="auto" w:fill="FFFFFF"/>
          <w:lang w:val="fr-ML"/>
        </w:rPr>
        <w:t xml:space="preserve"> Direction Générales aux </w:t>
      </w:r>
      <w:r w:rsidR="00810A24" w:rsidRPr="009F668E">
        <w:rPr>
          <w:rFonts w:ascii="Times New Roman" w:hAnsi="Times New Roman" w:cs="Times New Roman"/>
          <w:i/>
          <w:color w:val="212529"/>
          <w:sz w:val="24"/>
          <w:szCs w:val="24"/>
          <w:shd w:val="clear" w:color="auto" w:fill="FFFFFF"/>
          <w:lang w:val="fr-ML"/>
        </w:rPr>
        <w:t>Elections ;</w:t>
      </w:r>
      <w:r w:rsidRPr="009F668E">
        <w:rPr>
          <w:rFonts w:ascii="Times New Roman" w:hAnsi="Times New Roman" w:cs="Times New Roman"/>
          <w:i/>
          <w:color w:val="212529"/>
          <w:sz w:val="24"/>
          <w:szCs w:val="24"/>
          <w:shd w:val="clear" w:color="auto" w:fill="FFFFFF"/>
          <w:lang w:val="fr-ML"/>
        </w:rPr>
        <w:t xml:space="preserve"> et la Commission Nationale Indépendante)</w:t>
      </w:r>
    </w:p>
    <w:p w14:paraId="1D90BD12" w14:textId="77777777" w:rsidR="009F668E" w:rsidRPr="009F668E" w:rsidRDefault="009F668E" w:rsidP="00CE4EC9">
      <w:pPr>
        <w:pStyle w:val="Paragraphedeliste"/>
        <w:numPr>
          <w:ilvl w:val="0"/>
          <w:numId w:val="20"/>
        </w:numPr>
        <w:jc w:val="both"/>
        <w:rPr>
          <w:rFonts w:ascii="Times New Roman" w:hAnsi="Times New Roman" w:cs="Times New Roman"/>
          <w:i/>
          <w:color w:val="212529"/>
          <w:sz w:val="24"/>
          <w:szCs w:val="24"/>
          <w:shd w:val="clear" w:color="auto" w:fill="FFFFFF"/>
          <w:lang w:val="fr-ML"/>
        </w:rPr>
      </w:pPr>
      <w:r w:rsidRPr="009F668E">
        <w:rPr>
          <w:rFonts w:ascii="Times New Roman" w:hAnsi="Times New Roman" w:cs="Times New Roman"/>
          <w:i/>
          <w:color w:val="212529"/>
          <w:sz w:val="24"/>
          <w:szCs w:val="24"/>
          <w:shd w:val="clear" w:color="auto" w:fill="FFFFFF"/>
          <w:lang w:val="fr-ML"/>
        </w:rPr>
        <w:t>MATD doté d’un système informatique pour faciliter l’identification et la remontée rapide des cas de conflits communautaires et de violences susceptibles d’avoir un impact sur le processus électoral. Un centre de traitement des données entièrement équipé et interconnecté mis en place et les capacités techniques des acteurs devant œuvrer pour le bon fonctionnement du système renforcées</w:t>
      </w:r>
    </w:p>
    <w:p w14:paraId="54B22963" w14:textId="77777777" w:rsidR="003649F9" w:rsidRPr="00E92C16" w:rsidRDefault="009F668E" w:rsidP="00CE4EC9">
      <w:pPr>
        <w:pStyle w:val="Paragraphedeliste"/>
        <w:numPr>
          <w:ilvl w:val="0"/>
          <w:numId w:val="20"/>
        </w:numPr>
        <w:jc w:val="both"/>
        <w:rPr>
          <w:rFonts w:ascii="Times New Roman" w:hAnsi="Times New Roman" w:cs="Times New Roman"/>
          <w:i/>
          <w:color w:val="212529"/>
          <w:sz w:val="24"/>
          <w:szCs w:val="24"/>
          <w:shd w:val="clear" w:color="auto" w:fill="FFFFFF"/>
          <w:lang w:val="fr-ML"/>
        </w:rPr>
      </w:pPr>
      <w:r w:rsidRPr="009F668E">
        <w:rPr>
          <w:rFonts w:ascii="Times New Roman" w:hAnsi="Times New Roman" w:cs="Times New Roman"/>
          <w:i/>
          <w:color w:val="212529"/>
          <w:sz w:val="24"/>
          <w:szCs w:val="24"/>
          <w:shd w:val="clear" w:color="auto" w:fill="FFFFFF"/>
          <w:lang w:val="fr-ML"/>
        </w:rPr>
        <w:t xml:space="preserve">417 612 femmes soit 46, 24 % de l’ensemble des personnes enregistrées dans le cadre de l’opération de Révision Annuelle des Listes Électorales (RALE), édition 2021 grâce aux activités de sensibilisation appuyées par le PNUD </w:t>
      </w:r>
    </w:p>
    <w:p w14:paraId="51EAB09A" w14:textId="77777777" w:rsidR="00E92C16" w:rsidRPr="00E92C16" w:rsidRDefault="009F668E" w:rsidP="00E92C16">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E70E7">
        <w:rPr>
          <w:rFonts w:ascii="Times New Roman" w:hAnsi="Times New Roman" w:cs="Times New Roman"/>
          <w:i/>
          <w:lang w:val="fr-ML"/>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w:t>
      </w:r>
      <w:r w:rsidR="00E92C16">
        <w:rPr>
          <w:rFonts w:ascii="Times New Roman" w:hAnsi="Times New Roman" w:cs="Times New Roman"/>
          <w:i/>
          <w:lang w:val="fr-ML"/>
        </w:rPr>
        <w:t>on des objectifs du programme ?</w:t>
      </w:r>
    </w:p>
    <w:p w14:paraId="3385E487" w14:textId="77777777" w:rsidR="00E92C16" w:rsidRDefault="00E92C16" w:rsidP="009F668E">
      <w:pPr>
        <w:autoSpaceDE w:val="0"/>
        <w:autoSpaceDN w:val="0"/>
        <w:adjustRightInd w:val="0"/>
        <w:spacing w:after="0"/>
        <w:ind w:left="-270"/>
        <w:jc w:val="both"/>
        <w:rPr>
          <w:rFonts w:eastAsia="Times New Roman" w:cstheme="minorHAnsi"/>
          <w:lang w:val="fr-ML" w:eastAsia="fr-FR"/>
        </w:rPr>
      </w:pPr>
    </w:p>
    <w:p w14:paraId="329CEE0E" w14:textId="77777777" w:rsidR="0007584D" w:rsidRPr="00F21747" w:rsidRDefault="00F21747" w:rsidP="009F668E">
      <w:pPr>
        <w:autoSpaceDE w:val="0"/>
        <w:autoSpaceDN w:val="0"/>
        <w:adjustRightInd w:val="0"/>
        <w:spacing w:after="0"/>
        <w:ind w:left="-270"/>
        <w:jc w:val="both"/>
        <w:rPr>
          <w:rFonts w:ascii="Times New Roman" w:eastAsia="Times New Roman" w:hAnsi="Times New Roman" w:cs="Times New Roman"/>
          <w:b/>
          <w:i/>
          <w:lang w:val="fr-ML" w:eastAsia="fr-FR"/>
        </w:rPr>
      </w:pPr>
      <w:r w:rsidRPr="00F21747">
        <w:rPr>
          <w:rFonts w:ascii="Times New Roman" w:eastAsia="Times New Roman" w:hAnsi="Times New Roman" w:cs="Times New Roman"/>
          <w:b/>
          <w:i/>
          <w:lang w:val="fr-ML" w:eastAsia="fr-FR"/>
        </w:rPr>
        <w:t xml:space="preserve">Tableau 2 : Efficacité des interventions de la priorité Gouvernance et consolidation de la paix </w:t>
      </w:r>
    </w:p>
    <w:p w14:paraId="49654EDA" w14:textId="77777777" w:rsidR="00F21747" w:rsidRDefault="00F21747" w:rsidP="009F668E">
      <w:pPr>
        <w:autoSpaceDE w:val="0"/>
        <w:autoSpaceDN w:val="0"/>
        <w:adjustRightInd w:val="0"/>
        <w:spacing w:after="0"/>
        <w:ind w:left="-270"/>
        <w:jc w:val="both"/>
        <w:rPr>
          <w:rFonts w:eastAsia="Times New Roman" w:cstheme="minorHAnsi"/>
          <w:lang w:val="fr-ML" w:eastAsia="fr-FR"/>
        </w:rPr>
      </w:pPr>
    </w:p>
    <w:tbl>
      <w:tblPr>
        <w:tblW w:w="10348" w:type="dxa"/>
        <w:tblInd w:w="-567" w:type="dxa"/>
        <w:tblCellMar>
          <w:left w:w="70" w:type="dxa"/>
          <w:right w:w="70" w:type="dxa"/>
        </w:tblCellMar>
        <w:tblLook w:val="04A0" w:firstRow="1" w:lastRow="0" w:firstColumn="1" w:lastColumn="0" w:noHBand="0" w:noVBand="1"/>
      </w:tblPr>
      <w:tblGrid>
        <w:gridCol w:w="3325"/>
        <w:gridCol w:w="852"/>
        <w:gridCol w:w="744"/>
        <w:gridCol w:w="1136"/>
        <w:gridCol w:w="607"/>
        <w:gridCol w:w="740"/>
        <w:gridCol w:w="740"/>
        <w:gridCol w:w="607"/>
        <w:gridCol w:w="1597"/>
      </w:tblGrid>
      <w:tr w:rsidR="00BE70E7" w:rsidRPr="00BE70E7" w14:paraId="5705F601" w14:textId="77777777" w:rsidTr="06EB00D0">
        <w:trPr>
          <w:trHeight w:val="700"/>
        </w:trPr>
        <w:tc>
          <w:tcPr>
            <w:tcW w:w="10348" w:type="dxa"/>
            <w:gridSpan w:val="9"/>
            <w:tcBorders>
              <w:top w:val="single" w:sz="4" w:space="0" w:color="auto"/>
              <w:left w:val="single" w:sz="4" w:space="0" w:color="auto"/>
              <w:bottom w:val="single" w:sz="8" w:space="0" w:color="auto"/>
              <w:right w:val="single" w:sz="4" w:space="0" w:color="auto"/>
            </w:tcBorders>
            <w:shd w:val="clear" w:color="auto" w:fill="C6E0B4"/>
            <w:hideMark/>
          </w:tcPr>
          <w:p w14:paraId="4E8ECAC6" w14:textId="178067C7" w:rsidR="00BE70E7" w:rsidRPr="00BE70E7" w:rsidRDefault="00BE70E7" w:rsidP="002B31A0">
            <w:pPr>
              <w:spacing w:after="0" w:line="240" w:lineRule="auto"/>
              <w:ind w:left="73" w:hanging="73"/>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Effet 1: D’ici à 2024, la population est résiliente face aux conflits, et vit réconciliée et en harmonie, dans un environnement pacifique, sûr et respectueux des droits de la personne et des traditions culturelles positives</w:t>
            </w:r>
            <w:r w:rsidR="00F0116B">
              <w:rPr>
                <w:rStyle w:val="Appelnotedebasdep"/>
                <w:rFonts w:ascii="Times New Roman" w:eastAsia="Times New Roman" w:hAnsi="Times New Roman" w:cs="Times New Roman"/>
                <w:b/>
                <w:bCs/>
                <w:sz w:val="20"/>
                <w:szCs w:val="20"/>
                <w:lang w:val="fr-ML" w:eastAsia="fr-FR"/>
              </w:rPr>
              <w:footnoteReference w:id="4"/>
            </w:r>
          </w:p>
        </w:tc>
      </w:tr>
      <w:tr w:rsidR="00BE70E7" w:rsidRPr="00BE70E7" w14:paraId="27BF4CE8" w14:textId="77777777" w:rsidTr="06EB00D0">
        <w:trPr>
          <w:trHeight w:val="555"/>
        </w:trPr>
        <w:tc>
          <w:tcPr>
            <w:tcW w:w="3354" w:type="dxa"/>
            <w:vMerge w:val="restart"/>
            <w:tcBorders>
              <w:top w:val="single" w:sz="8" w:space="0" w:color="auto"/>
              <w:left w:val="single" w:sz="4" w:space="0" w:color="auto"/>
              <w:bottom w:val="nil"/>
              <w:right w:val="single" w:sz="8" w:space="0" w:color="auto"/>
            </w:tcBorders>
            <w:shd w:val="clear" w:color="auto" w:fill="538135" w:themeFill="accent6" w:themeFillShade="BF"/>
            <w:hideMark/>
          </w:tcPr>
          <w:p w14:paraId="1ABB69AB"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Indicateurs – CPD/CPDD</w:t>
            </w:r>
          </w:p>
        </w:tc>
        <w:tc>
          <w:tcPr>
            <w:tcW w:w="0" w:type="auto"/>
            <w:vMerge w:val="restart"/>
            <w:tcBorders>
              <w:top w:val="single" w:sz="8" w:space="0" w:color="auto"/>
              <w:left w:val="single" w:sz="8" w:space="0" w:color="auto"/>
              <w:bottom w:val="single" w:sz="8" w:space="0" w:color="000000" w:themeColor="text1"/>
              <w:right w:val="single" w:sz="8" w:space="0" w:color="auto"/>
            </w:tcBorders>
            <w:shd w:val="clear" w:color="auto" w:fill="538135" w:themeFill="accent6" w:themeFillShade="BF"/>
            <w:hideMark/>
          </w:tcPr>
          <w:p w14:paraId="22D18EC7"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Baseline</w:t>
            </w:r>
          </w:p>
        </w:tc>
        <w:tc>
          <w:tcPr>
            <w:tcW w:w="1880" w:type="dxa"/>
            <w:gridSpan w:val="2"/>
            <w:tcBorders>
              <w:top w:val="single" w:sz="8" w:space="0" w:color="auto"/>
              <w:left w:val="nil"/>
              <w:bottom w:val="single" w:sz="8" w:space="0" w:color="auto"/>
              <w:right w:val="single" w:sz="8" w:space="0" w:color="000000" w:themeColor="text1"/>
            </w:tcBorders>
            <w:shd w:val="clear" w:color="auto" w:fill="538135" w:themeFill="accent6" w:themeFillShade="BF"/>
            <w:hideMark/>
          </w:tcPr>
          <w:p w14:paraId="5C5F30F9"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Année 2020</w:t>
            </w:r>
          </w:p>
        </w:tc>
        <w:tc>
          <w:tcPr>
            <w:tcW w:w="0" w:type="auto"/>
            <w:vMerge w:val="restart"/>
            <w:tcBorders>
              <w:top w:val="single" w:sz="8" w:space="0" w:color="auto"/>
              <w:left w:val="single" w:sz="8" w:space="0" w:color="auto"/>
              <w:bottom w:val="single" w:sz="8" w:space="0" w:color="000000" w:themeColor="text1"/>
              <w:right w:val="single" w:sz="8" w:space="0" w:color="auto"/>
            </w:tcBorders>
            <w:shd w:val="clear" w:color="auto" w:fill="538135" w:themeFill="accent6" w:themeFillShade="BF"/>
            <w:hideMark/>
          </w:tcPr>
          <w:p w14:paraId="4AE6A1A4"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Taux</w:t>
            </w:r>
          </w:p>
        </w:tc>
        <w:tc>
          <w:tcPr>
            <w:tcW w:w="0" w:type="auto"/>
            <w:gridSpan w:val="2"/>
            <w:tcBorders>
              <w:top w:val="single" w:sz="8" w:space="0" w:color="auto"/>
              <w:left w:val="nil"/>
              <w:bottom w:val="single" w:sz="8" w:space="0" w:color="auto"/>
              <w:right w:val="single" w:sz="8" w:space="0" w:color="000000" w:themeColor="text1"/>
            </w:tcBorders>
            <w:shd w:val="clear" w:color="auto" w:fill="538135" w:themeFill="accent6" w:themeFillShade="BF"/>
            <w:hideMark/>
          </w:tcPr>
          <w:p w14:paraId="0CD3DA9C"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Année 2021</w:t>
            </w:r>
          </w:p>
        </w:tc>
        <w:tc>
          <w:tcPr>
            <w:tcW w:w="0" w:type="auto"/>
            <w:vMerge w:val="restart"/>
            <w:tcBorders>
              <w:top w:val="single" w:sz="8" w:space="0" w:color="auto"/>
              <w:left w:val="single" w:sz="8" w:space="0" w:color="auto"/>
              <w:bottom w:val="single" w:sz="8" w:space="0" w:color="000000" w:themeColor="text1"/>
              <w:right w:val="single" w:sz="8" w:space="0" w:color="auto"/>
            </w:tcBorders>
            <w:shd w:val="clear" w:color="auto" w:fill="538135" w:themeFill="accent6" w:themeFillShade="BF"/>
            <w:hideMark/>
          </w:tcPr>
          <w:p w14:paraId="367657D5"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Taux</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51452F4" w14:textId="77777777" w:rsidR="00BE70E7" w:rsidRPr="00BE70E7" w:rsidRDefault="6946840E" w:rsidP="002B31A0">
            <w:pPr>
              <w:spacing w:after="0" w:line="240" w:lineRule="auto"/>
              <w:rPr>
                <w:rFonts w:ascii="Times New Roman" w:eastAsia="Times New Roman" w:hAnsi="Times New Roman" w:cs="Times New Roman"/>
                <w:b/>
                <w:bCs/>
                <w:sz w:val="20"/>
                <w:szCs w:val="20"/>
                <w:lang w:val="fr-ML" w:eastAsia="fr-FR"/>
              </w:rPr>
            </w:pPr>
            <w:r w:rsidRPr="06EB00D0">
              <w:rPr>
                <w:rFonts w:ascii="Times New Roman" w:eastAsia="Times New Roman" w:hAnsi="Times New Roman" w:cs="Times New Roman"/>
                <w:b/>
                <w:bCs/>
                <w:sz w:val="20"/>
                <w:szCs w:val="20"/>
                <w:lang w:val="fr-ML" w:eastAsia="fr-FR"/>
              </w:rPr>
              <w:t xml:space="preserve">Notation </w:t>
            </w:r>
            <w:r w:rsidR="00BE70E7">
              <w:br/>
            </w:r>
            <w:r w:rsidRPr="06EB00D0">
              <w:rPr>
                <w:rFonts w:ascii="Times New Roman" w:eastAsia="Times New Roman" w:hAnsi="Times New Roman" w:cs="Times New Roman"/>
                <w:b/>
                <w:bCs/>
                <w:sz w:val="20"/>
                <w:szCs w:val="20"/>
                <w:lang w:val="fr-ML" w:eastAsia="fr-FR"/>
              </w:rPr>
              <w:t>Appréciation</w:t>
            </w:r>
          </w:p>
        </w:tc>
      </w:tr>
      <w:tr w:rsidR="00BE70E7" w:rsidRPr="00BE70E7" w14:paraId="4E27B6C3" w14:textId="77777777" w:rsidTr="06EB00D0">
        <w:trPr>
          <w:trHeight w:val="320"/>
        </w:trPr>
        <w:tc>
          <w:tcPr>
            <w:tcW w:w="3354" w:type="dxa"/>
            <w:vMerge/>
            <w:hideMark/>
          </w:tcPr>
          <w:p w14:paraId="70F63A44"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p>
        </w:tc>
        <w:tc>
          <w:tcPr>
            <w:tcW w:w="0" w:type="auto"/>
            <w:vMerge/>
            <w:hideMark/>
          </w:tcPr>
          <w:p w14:paraId="312648AD"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p>
        </w:tc>
        <w:tc>
          <w:tcPr>
            <w:tcW w:w="0" w:type="auto"/>
            <w:tcBorders>
              <w:top w:val="nil"/>
              <w:left w:val="nil"/>
              <w:bottom w:val="single" w:sz="4" w:space="0" w:color="auto"/>
              <w:right w:val="single" w:sz="8" w:space="0" w:color="auto"/>
            </w:tcBorders>
            <w:shd w:val="clear" w:color="auto" w:fill="538135" w:themeFill="accent6" w:themeFillShade="BF"/>
            <w:hideMark/>
          </w:tcPr>
          <w:p w14:paraId="24BEE5FF"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cible</w:t>
            </w:r>
          </w:p>
        </w:tc>
        <w:tc>
          <w:tcPr>
            <w:tcW w:w="1130" w:type="dxa"/>
            <w:tcBorders>
              <w:top w:val="nil"/>
              <w:left w:val="nil"/>
              <w:bottom w:val="single" w:sz="4" w:space="0" w:color="auto"/>
              <w:right w:val="single" w:sz="8" w:space="0" w:color="auto"/>
            </w:tcBorders>
            <w:shd w:val="clear" w:color="auto" w:fill="538135" w:themeFill="accent6" w:themeFillShade="BF"/>
            <w:hideMark/>
          </w:tcPr>
          <w:p w14:paraId="4A8A369C" w14:textId="67BC294F" w:rsidR="00BE70E7" w:rsidRPr="00BE70E7" w:rsidRDefault="008323F8"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R</w:t>
            </w:r>
            <w:r w:rsidR="00BE70E7" w:rsidRPr="00BE70E7">
              <w:rPr>
                <w:rFonts w:ascii="Times New Roman" w:eastAsia="Times New Roman" w:hAnsi="Times New Roman" w:cs="Times New Roman"/>
                <w:b/>
                <w:bCs/>
                <w:sz w:val="20"/>
                <w:szCs w:val="20"/>
                <w:lang w:val="fr-ML" w:eastAsia="fr-FR"/>
              </w:rPr>
              <w:t>éal</w:t>
            </w:r>
          </w:p>
        </w:tc>
        <w:tc>
          <w:tcPr>
            <w:tcW w:w="0" w:type="auto"/>
            <w:vMerge/>
            <w:hideMark/>
          </w:tcPr>
          <w:p w14:paraId="335DE9BF"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p>
        </w:tc>
        <w:tc>
          <w:tcPr>
            <w:tcW w:w="0" w:type="auto"/>
            <w:tcBorders>
              <w:top w:val="nil"/>
              <w:left w:val="nil"/>
              <w:bottom w:val="single" w:sz="4" w:space="0" w:color="auto"/>
              <w:right w:val="single" w:sz="8" w:space="0" w:color="auto"/>
            </w:tcBorders>
            <w:shd w:val="clear" w:color="auto" w:fill="538135" w:themeFill="accent6" w:themeFillShade="BF"/>
            <w:hideMark/>
          </w:tcPr>
          <w:p w14:paraId="34DD0D85"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cible</w:t>
            </w:r>
          </w:p>
        </w:tc>
        <w:tc>
          <w:tcPr>
            <w:tcW w:w="0" w:type="auto"/>
            <w:tcBorders>
              <w:top w:val="nil"/>
              <w:left w:val="nil"/>
              <w:bottom w:val="single" w:sz="4" w:space="0" w:color="auto"/>
              <w:right w:val="single" w:sz="8" w:space="0" w:color="auto"/>
            </w:tcBorders>
            <w:shd w:val="clear" w:color="auto" w:fill="538135" w:themeFill="accent6" w:themeFillShade="BF"/>
            <w:hideMark/>
          </w:tcPr>
          <w:p w14:paraId="1F5C6596"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réal</w:t>
            </w:r>
          </w:p>
        </w:tc>
        <w:tc>
          <w:tcPr>
            <w:tcW w:w="0" w:type="auto"/>
            <w:vMerge/>
            <w:hideMark/>
          </w:tcPr>
          <w:p w14:paraId="36B1DCCC"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p>
        </w:tc>
        <w:tc>
          <w:tcPr>
            <w:tcW w:w="1597" w:type="dxa"/>
            <w:vMerge/>
            <w:hideMark/>
          </w:tcPr>
          <w:p w14:paraId="60704584"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p>
        </w:tc>
      </w:tr>
      <w:tr w:rsidR="00BE70E7" w:rsidRPr="00BE70E7" w14:paraId="3308B978" w14:textId="77777777" w:rsidTr="06EB00D0">
        <w:trPr>
          <w:trHeight w:val="341"/>
        </w:trPr>
        <w:tc>
          <w:tcPr>
            <w:tcW w:w="10348" w:type="dxa"/>
            <w:gridSpan w:val="9"/>
            <w:tcBorders>
              <w:top w:val="single" w:sz="4" w:space="0" w:color="auto"/>
              <w:left w:val="single" w:sz="4" w:space="0" w:color="auto"/>
              <w:bottom w:val="single" w:sz="4" w:space="0" w:color="auto"/>
              <w:right w:val="single" w:sz="4" w:space="0" w:color="auto"/>
            </w:tcBorders>
            <w:shd w:val="clear" w:color="auto" w:fill="FCE4D6"/>
            <w:hideMark/>
          </w:tcPr>
          <w:p w14:paraId="649B4090"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 xml:space="preserve">Produit 1.1 : Les populations les plus défavorisés bénéficient de services publics de qualité fournis par des institutions, des structures publiques et  des autorités décentralisées locales performantes et responsables </w:t>
            </w:r>
          </w:p>
        </w:tc>
      </w:tr>
      <w:tr w:rsidR="00BE70E7" w:rsidRPr="00BE70E7" w14:paraId="075863FB" w14:textId="77777777" w:rsidTr="06EB00D0">
        <w:trPr>
          <w:trHeight w:val="599"/>
        </w:trPr>
        <w:tc>
          <w:tcPr>
            <w:tcW w:w="3354" w:type="dxa"/>
            <w:tcBorders>
              <w:top w:val="single" w:sz="4" w:space="0" w:color="auto"/>
              <w:left w:val="single" w:sz="4" w:space="0" w:color="auto"/>
              <w:bottom w:val="single" w:sz="4" w:space="0" w:color="auto"/>
              <w:right w:val="single" w:sz="4" w:space="0" w:color="auto"/>
            </w:tcBorders>
            <w:shd w:val="clear" w:color="auto" w:fill="auto"/>
            <w:hideMark/>
          </w:tcPr>
          <w:p w14:paraId="70BFEC4F"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Indicateur 1.1.1: Pourcentage d’autorités décentralisées bénéficiant d’un soutien et qui organisent des séances de redevabilité </w:t>
            </w:r>
          </w:p>
        </w:tc>
        <w:tc>
          <w:tcPr>
            <w:tcW w:w="0" w:type="auto"/>
            <w:tcBorders>
              <w:top w:val="single" w:sz="4" w:space="0" w:color="auto"/>
              <w:left w:val="nil"/>
              <w:bottom w:val="single" w:sz="4" w:space="0" w:color="auto"/>
              <w:right w:val="single" w:sz="4" w:space="0" w:color="auto"/>
            </w:tcBorders>
            <w:shd w:val="clear" w:color="auto" w:fill="auto"/>
            <w:hideMark/>
          </w:tcPr>
          <w:p w14:paraId="0DD989FD"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10</w:t>
            </w:r>
          </w:p>
        </w:tc>
        <w:tc>
          <w:tcPr>
            <w:tcW w:w="0" w:type="auto"/>
            <w:tcBorders>
              <w:top w:val="single" w:sz="4" w:space="0" w:color="auto"/>
              <w:left w:val="nil"/>
              <w:bottom w:val="single" w:sz="4" w:space="0" w:color="auto"/>
              <w:right w:val="single" w:sz="4" w:space="0" w:color="auto"/>
            </w:tcBorders>
            <w:shd w:val="clear" w:color="auto" w:fill="auto"/>
            <w:hideMark/>
          </w:tcPr>
          <w:p w14:paraId="6D8F68FA"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22</w:t>
            </w:r>
          </w:p>
        </w:tc>
        <w:tc>
          <w:tcPr>
            <w:tcW w:w="1130" w:type="dxa"/>
            <w:tcBorders>
              <w:top w:val="single" w:sz="4" w:space="0" w:color="auto"/>
              <w:left w:val="nil"/>
              <w:bottom w:val="single" w:sz="4" w:space="0" w:color="auto"/>
              <w:right w:val="single" w:sz="4" w:space="0" w:color="auto"/>
            </w:tcBorders>
            <w:shd w:val="clear" w:color="auto" w:fill="auto"/>
            <w:hideMark/>
          </w:tcPr>
          <w:p w14:paraId="31BB364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10</w:t>
            </w:r>
          </w:p>
        </w:tc>
        <w:tc>
          <w:tcPr>
            <w:tcW w:w="0" w:type="auto"/>
            <w:tcBorders>
              <w:top w:val="single" w:sz="4" w:space="0" w:color="auto"/>
              <w:left w:val="nil"/>
              <w:bottom w:val="single" w:sz="4" w:space="0" w:color="auto"/>
              <w:right w:val="single" w:sz="4" w:space="0" w:color="auto"/>
            </w:tcBorders>
            <w:shd w:val="clear" w:color="auto" w:fill="FFE699"/>
            <w:hideMark/>
          </w:tcPr>
          <w:p w14:paraId="761D4A2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45%</w:t>
            </w:r>
          </w:p>
        </w:tc>
        <w:tc>
          <w:tcPr>
            <w:tcW w:w="0" w:type="auto"/>
            <w:tcBorders>
              <w:top w:val="single" w:sz="4" w:space="0" w:color="auto"/>
              <w:left w:val="nil"/>
              <w:bottom w:val="single" w:sz="4" w:space="0" w:color="auto"/>
              <w:right w:val="single" w:sz="4" w:space="0" w:color="auto"/>
            </w:tcBorders>
            <w:shd w:val="clear" w:color="auto" w:fill="auto"/>
            <w:hideMark/>
          </w:tcPr>
          <w:p w14:paraId="5CB1D11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35</w:t>
            </w:r>
          </w:p>
        </w:tc>
        <w:tc>
          <w:tcPr>
            <w:tcW w:w="0" w:type="auto"/>
            <w:tcBorders>
              <w:top w:val="single" w:sz="4" w:space="0" w:color="auto"/>
              <w:left w:val="nil"/>
              <w:bottom w:val="single" w:sz="4" w:space="0" w:color="auto"/>
              <w:right w:val="single" w:sz="4" w:space="0" w:color="auto"/>
            </w:tcBorders>
            <w:shd w:val="clear" w:color="auto" w:fill="BDD7EE"/>
            <w:hideMark/>
          </w:tcPr>
          <w:p w14:paraId="2CB052ED"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10</w:t>
            </w:r>
          </w:p>
        </w:tc>
        <w:tc>
          <w:tcPr>
            <w:tcW w:w="0" w:type="auto"/>
            <w:tcBorders>
              <w:top w:val="single" w:sz="4" w:space="0" w:color="auto"/>
              <w:left w:val="nil"/>
              <w:bottom w:val="single" w:sz="4" w:space="0" w:color="auto"/>
              <w:right w:val="single" w:sz="4" w:space="0" w:color="auto"/>
            </w:tcBorders>
            <w:shd w:val="clear" w:color="auto" w:fill="FFE699"/>
            <w:hideMark/>
          </w:tcPr>
          <w:p w14:paraId="036A1E93"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29%</w:t>
            </w:r>
          </w:p>
        </w:tc>
        <w:tc>
          <w:tcPr>
            <w:tcW w:w="1597" w:type="dxa"/>
            <w:tcBorders>
              <w:top w:val="single" w:sz="4" w:space="0" w:color="auto"/>
              <w:left w:val="single" w:sz="4" w:space="0" w:color="auto"/>
              <w:bottom w:val="single" w:sz="4" w:space="0" w:color="auto"/>
              <w:right w:val="single" w:sz="4" w:space="0" w:color="auto"/>
            </w:tcBorders>
            <w:shd w:val="clear" w:color="auto" w:fill="auto"/>
            <w:noWrap/>
            <w:hideMark/>
          </w:tcPr>
          <w:p w14:paraId="1923A407"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Pas atteint </w:t>
            </w:r>
          </w:p>
        </w:tc>
      </w:tr>
      <w:tr w:rsidR="00BE70E7" w:rsidRPr="00BE70E7" w14:paraId="4B4F8E32" w14:textId="77777777" w:rsidTr="06EB00D0">
        <w:trPr>
          <w:trHeight w:val="417"/>
        </w:trPr>
        <w:tc>
          <w:tcPr>
            <w:tcW w:w="3354" w:type="dxa"/>
            <w:vMerge w:val="restart"/>
            <w:tcBorders>
              <w:top w:val="nil"/>
              <w:left w:val="single" w:sz="4" w:space="0" w:color="auto"/>
              <w:bottom w:val="single" w:sz="4" w:space="0" w:color="000000" w:themeColor="text1"/>
              <w:right w:val="single" w:sz="4" w:space="0" w:color="auto"/>
            </w:tcBorders>
            <w:shd w:val="clear" w:color="auto" w:fill="auto"/>
            <w:hideMark/>
          </w:tcPr>
          <w:p w14:paraId="650059F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Indicateur 1.1.2: Nombre d'institutions et d'OSC renforcées pour lutter contre les risques de corruption</w:t>
            </w:r>
          </w:p>
        </w:tc>
        <w:tc>
          <w:tcPr>
            <w:tcW w:w="0" w:type="auto"/>
            <w:tcBorders>
              <w:top w:val="nil"/>
              <w:left w:val="nil"/>
              <w:bottom w:val="single" w:sz="4" w:space="0" w:color="auto"/>
              <w:right w:val="single" w:sz="4" w:space="0" w:color="auto"/>
            </w:tcBorders>
            <w:shd w:val="clear" w:color="auto" w:fill="auto"/>
            <w:hideMark/>
          </w:tcPr>
          <w:p w14:paraId="5987508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372882E3"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w:t>
            </w:r>
          </w:p>
        </w:tc>
        <w:tc>
          <w:tcPr>
            <w:tcW w:w="1130" w:type="dxa"/>
            <w:tcBorders>
              <w:top w:val="nil"/>
              <w:left w:val="nil"/>
              <w:bottom w:val="single" w:sz="4" w:space="0" w:color="auto"/>
              <w:right w:val="single" w:sz="4" w:space="0" w:color="auto"/>
            </w:tcBorders>
            <w:shd w:val="clear" w:color="auto" w:fill="auto"/>
            <w:hideMark/>
          </w:tcPr>
          <w:p w14:paraId="28321B6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w:t>
            </w:r>
          </w:p>
        </w:tc>
        <w:tc>
          <w:tcPr>
            <w:tcW w:w="0" w:type="auto"/>
            <w:tcBorders>
              <w:top w:val="nil"/>
              <w:left w:val="nil"/>
              <w:bottom w:val="single" w:sz="4" w:space="0" w:color="auto"/>
              <w:right w:val="single" w:sz="4" w:space="0" w:color="auto"/>
            </w:tcBorders>
            <w:shd w:val="clear" w:color="auto" w:fill="FFE699"/>
            <w:hideMark/>
          </w:tcPr>
          <w:p w14:paraId="255114B5"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100%</w:t>
            </w:r>
          </w:p>
        </w:tc>
        <w:tc>
          <w:tcPr>
            <w:tcW w:w="0" w:type="auto"/>
            <w:tcBorders>
              <w:top w:val="nil"/>
              <w:left w:val="nil"/>
              <w:bottom w:val="single" w:sz="4" w:space="0" w:color="auto"/>
              <w:right w:val="nil"/>
            </w:tcBorders>
            <w:shd w:val="clear" w:color="auto" w:fill="auto"/>
            <w:hideMark/>
          </w:tcPr>
          <w:p w14:paraId="32942DA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w:t>
            </w:r>
          </w:p>
        </w:tc>
        <w:tc>
          <w:tcPr>
            <w:tcW w:w="0" w:type="auto"/>
            <w:tcBorders>
              <w:top w:val="nil"/>
              <w:left w:val="single" w:sz="4" w:space="0" w:color="auto"/>
              <w:bottom w:val="single" w:sz="4" w:space="0" w:color="auto"/>
              <w:right w:val="single" w:sz="4" w:space="0" w:color="auto"/>
            </w:tcBorders>
            <w:shd w:val="clear" w:color="auto" w:fill="BDD7EE"/>
            <w:hideMark/>
          </w:tcPr>
          <w:p w14:paraId="79A77D6F"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w:t>
            </w:r>
          </w:p>
        </w:tc>
        <w:tc>
          <w:tcPr>
            <w:tcW w:w="0" w:type="auto"/>
            <w:tcBorders>
              <w:top w:val="nil"/>
              <w:left w:val="nil"/>
              <w:bottom w:val="single" w:sz="4" w:space="0" w:color="auto"/>
              <w:right w:val="single" w:sz="4" w:space="0" w:color="auto"/>
            </w:tcBorders>
            <w:shd w:val="clear" w:color="auto" w:fill="FFE699"/>
            <w:hideMark/>
          </w:tcPr>
          <w:p w14:paraId="2984068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50%</w:t>
            </w:r>
          </w:p>
        </w:tc>
        <w:tc>
          <w:tcPr>
            <w:tcW w:w="1597" w:type="dxa"/>
            <w:tcBorders>
              <w:top w:val="nil"/>
              <w:left w:val="single" w:sz="4" w:space="0" w:color="auto"/>
              <w:bottom w:val="single" w:sz="4" w:space="0" w:color="auto"/>
              <w:right w:val="single" w:sz="4" w:space="0" w:color="auto"/>
            </w:tcBorders>
            <w:shd w:val="clear" w:color="auto" w:fill="auto"/>
            <w:noWrap/>
            <w:hideMark/>
          </w:tcPr>
          <w:p w14:paraId="48FA746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Pas atteint</w:t>
            </w:r>
          </w:p>
        </w:tc>
      </w:tr>
      <w:tr w:rsidR="00BE70E7" w:rsidRPr="00BE70E7" w14:paraId="487AA554" w14:textId="77777777" w:rsidTr="06EB00D0">
        <w:trPr>
          <w:trHeight w:val="56"/>
        </w:trPr>
        <w:tc>
          <w:tcPr>
            <w:tcW w:w="3354" w:type="dxa"/>
            <w:vMerge/>
            <w:hideMark/>
          </w:tcPr>
          <w:p w14:paraId="460EEFA7"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p>
        </w:tc>
        <w:tc>
          <w:tcPr>
            <w:tcW w:w="0" w:type="auto"/>
            <w:tcBorders>
              <w:top w:val="nil"/>
              <w:left w:val="nil"/>
              <w:bottom w:val="single" w:sz="4" w:space="0" w:color="auto"/>
              <w:right w:val="single" w:sz="4" w:space="0" w:color="auto"/>
            </w:tcBorders>
            <w:shd w:val="clear" w:color="auto" w:fill="auto"/>
            <w:hideMark/>
          </w:tcPr>
          <w:p w14:paraId="460CAB3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6F104240"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1130" w:type="dxa"/>
            <w:tcBorders>
              <w:top w:val="nil"/>
              <w:left w:val="nil"/>
              <w:bottom w:val="single" w:sz="4" w:space="0" w:color="auto"/>
              <w:right w:val="single" w:sz="4" w:space="0" w:color="auto"/>
            </w:tcBorders>
            <w:shd w:val="clear" w:color="auto" w:fill="auto"/>
            <w:hideMark/>
          </w:tcPr>
          <w:p w14:paraId="5DCA8E1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nil"/>
            </w:tcBorders>
            <w:shd w:val="clear" w:color="auto" w:fill="FFE699"/>
            <w:hideMark/>
          </w:tcPr>
          <w:p w14:paraId="3EB986C8"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single" w:sz="4" w:space="0" w:color="auto"/>
              <w:bottom w:val="single" w:sz="4" w:space="0" w:color="auto"/>
              <w:right w:val="nil"/>
            </w:tcBorders>
            <w:shd w:val="clear" w:color="auto" w:fill="auto"/>
            <w:hideMark/>
          </w:tcPr>
          <w:p w14:paraId="6E74879C"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w:t>
            </w:r>
          </w:p>
        </w:tc>
        <w:tc>
          <w:tcPr>
            <w:tcW w:w="0" w:type="auto"/>
            <w:tcBorders>
              <w:top w:val="nil"/>
              <w:left w:val="single" w:sz="4" w:space="0" w:color="auto"/>
              <w:bottom w:val="single" w:sz="4" w:space="0" w:color="auto"/>
              <w:right w:val="single" w:sz="4" w:space="0" w:color="auto"/>
            </w:tcBorders>
            <w:shd w:val="clear" w:color="auto" w:fill="BDD7EE"/>
            <w:hideMark/>
          </w:tcPr>
          <w:p w14:paraId="07836D87"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FFE699"/>
            <w:hideMark/>
          </w:tcPr>
          <w:p w14:paraId="580D7F47"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1597" w:type="dxa"/>
            <w:tcBorders>
              <w:top w:val="nil"/>
              <w:left w:val="single" w:sz="4" w:space="0" w:color="auto"/>
              <w:bottom w:val="single" w:sz="4" w:space="0" w:color="auto"/>
              <w:right w:val="single" w:sz="4" w:space="0" w:color="auto"/>
            </w:tcBorders>
            <w:shd w:val="clear" w:color="auto" w:fill="auto"/>
            <w:noWrap/>
            <w:hideMark/>
          </w:tcPr>
          <w:p w14:paraId="18D89938"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Pas atteint</w:t>
            </w:r>
          </w:p>
        </w:tc>
      </w:tr>
      <w:tr w:rsidR="00BE70E7" w:rsidRPr="00BE70E7" w14:paraId="46E9EAB1" w14:textId="77777777" w:rsidTr="06EB00D0">
        <w:trPr>
          <w:trHeight w:val="280"/>
        </w:trPr>
        <w:tc>
          <w:tcPr>
            <w:tcW w:w="10348" w:type="dxa"/>
            <w:gridSpan w:val="9"/>
            <w:tcBorders>
              <w:top w:val="nil"/>
              <w:left w:val="nil"/>
              <w:bottom w:val="single" w:sz="4" w:space="0" w:color="auto"/>
              <w:right w:val="nil"/>
            </w:tcBorders>
            <w:shd w:val="clear" w:color="auto" w:fill="FCE4D6"/>
            <w:noWrap/>
            <w:hideMark/>
          </w:tcPr>
          <w:p w14:paraId="242552E5" w14:textId="574322E9"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 xml:space="preserve">Produit 1.2 : Les capacités, fonctions et financement des institutions et systèmes </w:t>
            </w:r>
            <w:r w:rsidR="00810A24" w:rsidRPr="00BE70E7">
              <w:rPr>
                <w:rFonts w:ascii="Times New Roman" w:eastAsia="Times New Roman" w:hAnsi="Times New Roman" w:cs="Times New Roman"/>
                <w:b/>
                <w:bCs/>
                <w:sz w:val="20"/>
                <w:szCs w:val="20"/>
                <w:lang w:val="fr-ML" w:eastAsia="fr-FR"/>
              </w:rPr>
              <w:t>nationaux d’état</w:t>
            </w:r>
            <w:r w:rsidRPr="00BE70E7">
              <w:rPr>
                <w:rFonts w:ascii="Times New Roman" w:eastAsia="Times New Roman" w:hAnsi="Times New Roman" w:cs="Times New Roman"/>
                <w:b/>
                <w:bCs/>
                <w:sz w:val="20"/>
                <w:szCs w:val="20"/>
                <w:lang w:val="fr-ML" w:eastAsia="fr-FR"/>
              </w:rPr>
              <w:t xml:space="preserve"> de droit et des droits de l'homme renforcés afin d'élargir l'accès à la justice et lutter contre la discrimination, en mettant l'accent sur les femmes, les victimes de la VBG et autres groupes marginalisés</w:t>
            </w:r>
          </w:p>
        </w:tc>
      </w:tr>
      <w:tr w:rsidR="00BE70E7" w:rsidRPr="00BE70E7" w14:paraId="7D49FFCC" w14:textId="77777777" w:rsidTr="06EB00D0">
        <w:trPr>
          <w:trHeight w:val="625"/>
        </w:trPr>
        <w:tc>
          <w:tcPr>
            <w:tcW w:w="3354"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16DD576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Indicateur 1.2.1: Pourcentage d’acteurs de la justice dotés des capacités techniques et opérationnelles adéquates pour une prestation de services de qualité désagrégé par sexe</w:t>
            </w:r>
          </w:p>
        </w:tc>
        <w:tc>
          <w:tcPr>
            <w:tcW w:w="0" w:type="auto"/>
            <w:tcBorders>
              <w:top w:val="single" w:sz="4" w:space="0" w:color="auto"/>
              <w:left w:val="nil"/>
              <w:bottom w:val="single" w:sz="4" w:space="0" w:color="auto"/>
              <w:right w:val="single" w:sz="4" w:space="0" w:color="auto"/>
            </w:tcBorders>
            <w:shd w:val="clear" w:color="auto" w:fill="auto"/>
            <w:hideMark/>
          </w:tcPr>
          <w:p w14:paraId="446FC33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single" w:sz="4" w:space="0" w:color="auto"/>
              <w:left w:val="nil"/>
              <w:bottom w:val="single" w:sz="4" w:space="0" w:color="auto"/>
              <w:right w:val="single" w:sz="4" w:space="0" w:color="auto"/>
            </w:tcBorders>
            <w:shd w:val="clear" w:color="auto" w:fill="auto"/>
            <w:hideMark/>
          </w:tcPr>
          <w:p w14:paraId="0EA208C7"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25</w:t>
            </w:r>
          </w:p>
        </w:tc>
        <w:tc>
          <w:tcPr>
            <w:tcW w:w="1130" w:type="dxa"/>
            <w:tcBorders>
              <w:top w:val="single" w:sz="4" w:space="0" w:color="auto"/>
              <w:left w:val="nil"/>
              <w:bottom w:val="single" w:sz="4" w:space="0" w:color="auto"/>
              <w:right w:val="single" w:sz="4" w:space="0" w:color="auto"/>
            </w:tcBorders>
            <w:shd w:val="clear" w:color="auto" w:fill="auto"/>
            <w:hideMark/>
          </w:tcPr>
          <w:p w14:paraId="7937794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32</w:t>
            </w:r>
          </w:p>
        </w:tc>
        <w:tc>
          <w:tcPr>
            <w:tcW w:w="0" w:type="auto"/>
            <w:tcBorders>
              <w:top w:val="single" w:sz="4" w:space="0" w:color="auto"/>
              <w:left w:val="nil"/>
              <w:bottom w:val="single" w:sz="4" w:space="0" w:color="auto"/>
              <w:right w:val="single" w:sz="4" w:space="0" w:color="auto"/>
            </w:tcBorders>
            <w:shd w:val="clear" w:color="auto" w:fill="FFE699"/>
            <w:hideMark/>
          </w:tcPr>
          <w:p w14:paraId="60359C5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128%</w:t>
            </w:r>
          </w:p>
        </w:tc>
        <w:tc>
          <w:tcPr>
            <w:tcW w:w="0" w:type="auto"/>
            <w:tcBorders>
              <w:top w:val="single" w:sz="4" w:space="0" w:color="auto"/>
              <w:left w:val="nil"/>
              <w:bottom w:val="single" w:sz="4" w:space="0" w:color="auto"/>
              <w:right w:val="single" w:sz="4" w:space="0" w:color="auto"/>
            </w:tcBorders>
            <w:shd w:val="clear" w:color="auto" w:fill="auto"/>
            <w:hideMark/>
          </w:tcPr>
          <w:p w14:paraId="03BAE0B7"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35</w:t>
            </w:r>
          </w:p>
        </w:tc>
        <w:tc>
          <w:tcPr>
            <w:tcW w:w="0" w:type="auto"/>
            <w:tcBorders>
              <w:top w:val="single" w:sz="4" w:space="0" w:color="auto"/>
              <w:left w:val="nil"/>
              <w:bottom w:val="single" w:sz="4" w:space="0" w:color="auto"/>
              <w:right w:val="single" w:sz="4" w:space="0" w:color="auto"/>
            </w:tcBorders>
            <w:shd w:val="clear" w:color="auto" w:fill="BDD7EE"/>
            <w:hideMark/>
          </w:tcPr>
          <w:p w14:paraId="334B87AD"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40,7</w:t>
            </w:r>
          </w:p>
        </w:tc>
        <w:tc>
          <w:tcPr>
            <w:tcW w:w="0" w:type="auto"/>
            <w:tcBorders>
              <w:top w:val="single" w:sz="4" w:space="0" w:color="auto"/>
              <w:left w:val="nil"/>
              <w:bottom w:val="single" w:sz="4" w:space="0" w:color="auto"/>
              <w:right w:val="single" w:sz="4" w:space="0" w:color="auto"/>
            </w:tcBorders>
            <w:shd w:val="clear" w:color="auto" w:fill="FFE699"/>
            <w:hideMark/>
          </w:tcPr>
          <w:p w14:paraId="73A0BE5A"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116%</w:t>
            </w:r>
          </w:p>
        </w:tc>
        <w:tc>
          <w:tcPr>
            <w:tcW w:w="1597" w:type="dxa"/>
            <w:tcBorders>
              <w:top w:val="single" w:sz="4" w:space="0" w:color="auto"/>
              <w:left w:val="single" w:sz="4" w:space="0" w:color="auto"/>
              <w:bottom w:val="single" w:sz="4" w:space="0" w:color="auto"/>
              <w:right w:val="single" w:sz="4" w:space="0" w:color="auto"/>
            </w:tcBorders>
            <w:shd w:val="clear" w:color="auto" w:fill="auto"/>
            <w:noWrap/>
            <w:hideMark/>
          </w:tcPr>
          <w:p w14:paraId="78B37FF9"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Atteint et </w:t>
            </w:r>
          </w:p>
          <w:p w14:paraId="1941684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satisfaisant</w:t>
            </w:r>
          </w:p>
        </w:tc>
      </w:tr>
      <w:tr w:rsidR="00BE70E7" w:rsidRPr="00BE70E7" w14:paraId="285CB72C" w14:textId="77777777" w:rsidTr="06EB00D0">
        <w:trPr>
          <w:trHeight w:val="280"/>
        </w:trPr>
        <w:tc>
          <w:tcPr>
            <w:tcW w:w="3354" w:type="dxa"/>
            <w:vMerge/>
            <w:hideMark/>
          </w:tcPr>
          <w:p w14:paraId="1AE7220F"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p>
        </w:tc>
        <w:tc>
          <w:tcPr>
            <w:tcW w:w="0" w:type="auto"/>
            <w:tcBorders>
              <w:top w:val="nil"/>
              <w:left w:val="nil"/>
              <w:bottom w:val="single" w:sz="4" w:space="0" w:color="auto"/>
              <w:right w:val="single" w:sz="4" w:space="0" w:color="auto"/>
            </w:tcBorders>
            <w:shd w:val="clear" w:color="auto" w:fill="auto"/>
            <w:hideMark/>
          </w:tcPr>
          <w:p w14:paraId="3012511F"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49BEEA87"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25</w:t>
            </w:r>
          </w:p>
        </w:tc>
        <w:tc>
          <w:tcPr>
            <w:tcW w:w="1130" w:type="dxa"/>
            <w:tcBorders>
              <w:top w:val="nil"/>
              <w:left w:val="nil"/>
              <w:bottom w:val="single" w:sz="4" w:space="0" w:color="auto"/>
              <w:right w:val="single" w:sz="4" w:space="0" w:color="auto"/>
            </w:tcBorders>
            <w:shd w:val="clear" w:color="auto" w:fill="auto"/>
            <w:hideMark/>
          </w:tcPr>
          <w:p w14:paraId="3C3815D5"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32</w:t>
            </w:r>
          </w:p>
        </w:tc>
        <w:tc>
          <w:tcPr>
            <w:tcW w:w="0" w:type="auto"/>
            <w:tcBorders>
              <w:top w:val="nil"/>
              <w:left w:val="nil"/>
              <w:bottom w:val="single" w:sz="4" w:space="0" w:color="auto"/>
              <w:right w:val="single" w:sz="4" w:space="0" w:color="auto"/>
            </w:tcBorders>
            <w:shd w:val="clear" w:color="auto" w:fill="FFE699"/>
            <w:hideMark/>
          </w:tcPr>
          <w:p w14:paraId="4EAA6F95"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128%</w:t>
            </w:r>
          </w:p>
        </w:tc>
        <w:tc>
          <w:tcPr>
            <w:tcW w:w="0" w:type="auto"/>
            <w:tcBorders>
              <w:top w:val="nil"/>
              <w:left w:val="nil"/>
              <w:bottom w:val="single" w:sz="4" w:space="0" w:color="auto"/>
              <w:right w:val="single" w:sz="4" w:space="0" w:color="auto"/>
            </w:tcBorders>
            <w:shd w:val="clear" w:color="auto" w:fill="auto"/>
            <w:hideMark/>
          </w:tcPr>
          <w:p w14:paraId="7B8793D9"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35</w:t>
            </w:r>
          </w:p>
        </w:tc>
        <w:tc>
          <w:tcPr>
            <w:tcW w:w="0" w:type="auto"/>
            <w:tcBorders>
              <w:top w:val="nil"/>
              <w:left w:val="nil"/>
              <w:bottom w:val="single" w:sz="4" w:space="0" w:color="auto"/>
              <w:right w:val="single" w:sz="4" w:space="0" w:color="auto"/>
            </w:tcBorders>
            <w:shd w:val="clear" w:color="auto" w:fill="BDD7EE"/>
            <w:hideMark/>
          </w:tcPr>
          <w:p w14:paraId="1B3FDB2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40,1</w:t>
            </w:r>
          </w:p>
        </w:tc>
        <w:tc>
          <w:tcPr>
            <w:tcW w:w="0" w:type="auto"/>
            <w:tcBorders>
              <w:top w:val="nil"/>
              <w:left w:val="nil"/>
              <w:bottom w:val="single" w:sz="4" w:space="0" w:color="auto"/>
              <w:right w:val="single" w:sz="4" w:space="0" w:color="auto"/>
            </w:tcBorders>
            <w:shd w:val="clear" w:color="auto" w:fill="FFE699"/>
            <w:hideMark/>
          </w:tcPr>
          <w:p w14:paraId="7BC82430"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115%</w:t>
            </w:r>
          </w:p>
        </w:tc>
        <w:tc>
          <w:tcPr>
            <w:tcW w:w="1597" w:type="dxa"/>
            <w:tcBorders>
              <w:top w:val="nil"/>
              <w:left w:val="single" w:sz="4" w:space="0" w:color="auto"/>
              <w:bottom w:val="single" w:sz="4" w:space="0" w:color="auto"/>
              <w:right w:val="single" w:sz="4" w:space="0" w:color="auto"/>
            </w:tcBorders>
            <w:shd w:val="clear" w:color="auto" w:fill="auto"/>
            <w:noWrap/>
            <w:hideMark/>
          </w:tcPr>
          <w:p w14:paraId="48213348"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Atteint et </w:t>
            </w:r>
          </w:p>
          <w:p w14:paraId="3CB9361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satisfaisant</w:t>
            </w:r>
          </w:p>
        </w:tc>
      </w:tr>
      <w:tr w:rsidR="00BE70E7" w:rsidRPr="00BE70E7" w14:paraId="70135E70" w14:textId="77777777" w:rsidTr="06EB00D0">
        <w:trPr>
          <w:trHeight w:val="518"/>
        </w:trPr>
        <w:tc>
          <w:tcPr>
            <w:tcW w:w="3354" w:type="dxa"/>
            <w:vMerge w:val="restart"/>
            <w:tcBorders>
              <w:top w:val="nil"/>
              <w:left w:val="single" w:sz="4" w:space="0" w:color="auto"/>
              <w:bottom w:val="single" w:sz="4" w:space="0" w:color="000000" w:themeColor="text1"/>
              <w:right w:val="single" w:sz="4" w:space="0" w:color="auto"/>
            </w:tcBorders>
            <w:shd w:val="clear" w:color="auto" w:fill="auto"/>
            <w:hideMark/>
          </w:tcPr>
          <w:p w14:paraId="07EBC9E9"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Indicateur 1.2.2: Nombre d'OSC, médias dotés de capacités renforcées pour surveiller la mise en œuvre de l'état de droit</w:t>
            </w:r>
          </w:p>
        </w:tc>
        <w:tc>
          <w:tcPr>
            <w:tcW w:w="0" w:type="auto"/>
            <w:tcBorders>
              <w:top w:val="nil"/>
              <w:left w:val="nil"/>
              <w:bottom w:val="single" w:sz="4" w:space="0" w:color="auto"/>
              <w:right w:val="single" w:sz="4" w:space="0" w:color="auto"/>
            </w:tcBorders>
            <w:shd w:val="clear" w:color="auto" w:fill="auto"/>
            <w:hideMark/>
          </w:tcPr>
          <w:p w14:paraId="7BADA89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5029847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1130" w:type="dxa"/>
            <w:tcBorders>
              <w:top w:val="nil"/>
              <w:left w:val="nil"/>
              <w:bottom w:val="single" w:sz="4" w:space="0" w:color="auto"/>
              <w:right w:val="single" w:sz="4" w:space="0" w:color="auto"/>
            </w:tcBorders>
            <w:shd w:val="clear" w:color="auto" w:fill="auto"/>
            <w:hideMark/>
          </w:tcPr>
          <w:p w14:paraId="63CCB54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FFE699"/>
            <w:hideMark/>
          </w:tcPr>
          <w:p w14:paraId="3F5461E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w:t>
            </w:r>
          </w:p>
        </w:tc>
        <w:tc>
          <w:tcPr>
            <w:tcW w:w="0" w:type="auto"/>
            <w:tcBorders>
              <w:top w:val="nil"/>
              <w:left w:val="nil"/>
              <w:bottom w:val="single" w:sz="4" w:space="0" w:color="auto"/>
              <w:right w:val="single" w:sz="4" w:space="0" w:color="auto"/>
            </w:tcBorders>
            <w:shd w:val="clear" w:color="auto" w:fill="auto"/>
            <w:hideMark/>
          </w:tcPr>
          <w:p w14:paraId="233BC7D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w:t>
            </w:r>
          </w:p>
        </w:tc>
        <w:tc>
          <w:tcPr>
            <w:tcW w:w="0" w:type="auto"/>
            <w:tcBorders>
              <w:top w:val="nil"/>
              <w:left w:val="nil"/>
              <w:bottom w:val="single" w:sz="4" w:space="0" w:color="auto"/>
              <w:right w:val="single" w:sz="4" w:space="0" w:color="auto"/>
            </w:tcBorders>
            <w:shd w:val="clear" w:color="auto" w:fill="BDD7EE"/>
            <w:hideMark/>
          </w:tcPr>
          <w:p w14:paraId="476E211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5</w:t>
            </w:r>
          </w:p>
        </w:tc>
        <w:tc>
          <w:tcPr>
            <w:tcW w:w="0" w:type="auto"/>
            <w:tcBorders>
              <w:top w:val="nil"/>
              <w:left w:val="nil"/>
              <w:bottom w:val="single" w:sz="4" w:space="0" w:color="auto"/>
              <w:right w:val="single" w:sz="4" w:space="0" w:color="auto"/>
            </w:tcBorders>
            <w:shd w:val="clear" w:color="auto" w:fill="FFE699"/>
            <w:hideMark/>
          </w:tcPr>
          <w:p w14:paraId="66F7C8EA"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250%</w:t>
            </w:r>
          </w:p>
        </w:tc>
        <w:tc>
          <w:tcPr>
            <w:tcW w:w="1597" w:type="dxa"/>
            <w:tcBorders>
              <w:top w:val="nil"/>
              <w:left w:val="single" w:sz="4" w:space="0" w:color="auto"/>
              <w:bottom w:val="single" w:sz="4" w:space="0" w:color="auto"/>
              <w:right w:val="single" w:sz="4" w:space="0" w:color="auto"/>
            </w:tcBorders>
            <w:shd w:val="clear" w:color="auto" w:fill="auto"/>
            <w:noWrap/>
            <w:hideMark/>
          </w:tcPr>
          <w:p w14:paraId="4AE3B23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Atteint et </w:t>
            </w:r>
          </w:p>
          <w:p w14:paraId="1C39CA5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satisfaisant</w:t>
            </w:r>
          </w:p>
        </w:tc>
      </w:tr>
      <w:tr w:rsidR="00BE70E7" w:rsidRPr="00BE70E7" w14:paraId="6803F22A" w14:textId="77777777" w:rsidTr="06EB00D0">
        <w:trPr>
          <w:trHeight w:val="280"/>
        </w:trPr>
        <w:tc>
          <w:tcPr>
            <w:tcW w:w="3354" w:type="dxa"/>
            <w:vMerge/>
            <w:hideMark/>
          </w:tcPr>
          <w:p w14:paraId="321AE6CC"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p>
        </w:tc>
        <w:tc>
          <w:tcPr>
            <w:tcW w:w="0" w:type="auto"/>
            <w:tcBorders>
              <w:top w:val="nil"/>
              <w:left w:val="nil"/>
              <w:bottom w:val="single" w:sz="4" w:space="0" w:color="auto"/>
              <w:right w:val="single" w:sz="4" w:space="0" w:color="auto"/>
            </w:tcBorders>
            <w:shd w:val="clear" w:color="auto" w:fill="auto"/>
            <w:hideMark/>
          </w:tcPr>
          <w:p w14:paraId="4D15008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39C2A59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1130" w:type="dxa"/>
            <w:tcBorders>
              <w:top w:val="nil"/>
              <w:left w:val="nil"/>
              <w:bottom w:val="single" w:sz="4" w:space="0" w:color="auto"/>
              <w:right w:val="single" w:sz="4" w:space="0" w:color="auto"/>
            </w:tcBorders>
            <w:shd w:val="clear" w:color="auto" w:fill="auto"/>
            <w:hideMark/>
          </w:tcPr>
          <w:p w14:paraId="7B569A0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FFE699"/>
            <w:hideMark/>
          </w:tcPr>
          <w:p w14:paraId="4460873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w:t>
            </w:r>
          </w:p>
        </w:tc>
        <w:tc>
          <w:tcPr>
            <w:tcW w:w="0" w:type="auto"/>
            <w:tcBorders>
              <w:top w:val="nil"/>
              <w:left w:val="nil"/>
              <w:bottom w:val="single" w:sz="4" w:space="0" w:color="auto"/>
              <w:right w:val="single" w:sz="4" w:space="0" w:color="auto"/>
            </w:tcBorders>
            <w:shd w:val="clear" w:color="auto" w:fill="auto"/>
            <w:hideMark/>
          </w:tcPr>
          <w:p w14:paraId="462F2B8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BDD7EE"/>
            <w:hideMark/>
          </w:tcPr>
          <w:p w14:paraId="1AA6CEBD"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FFE699"/>
            <w:hideMark/>
          </w:tcPr>
          <w:p w14:paraId="0C55EE9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1597" w:type="dxa"/>
            <w:tcBorders>
              <w:top w:val="nil"/>
              <w:left w:val="single" w:sz="4" w:space="0" w:color="auto"/>
              <w:bottom w:val="single" w:sz="4" w:space="0" w:color="auto"/>
              <w:right w:val="single" w:sz="4" w:space="0" w:color="auto"/>
            </w:tcBorders>
            <w:shd w:val="clear" w:color="auto" w:fill="auto"/>
            <w:noWrap/>
            <w:hideMark/>
          </w:tcPr>
          <w:p w14:paraId="57AE1C9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Pas de cibles </w:t>
            </w:r>
          </w:p>
          <w:p w14:paraId="4D8AFC75"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définies</w:t>
            </w:r>
          </w:p>
        </w:tc>
      </w:tr>
      <w:tr w:rsidR="00BE70E7" w:rsidRPr="00BE70E7" w14:paraId="6B90C064" w14:textId="77777777" w:rsidTr="06EB00D0">
        <w:trPr>
          <w:trHeight w:val="280"/>
        </w:trPr>
        <w:tc>
          <w:tcPr>
            <w:tcW w:w="10348" w:type="dxa"/>
            <w:gridSpan w:val="9"/>
            <w:tcBorders>
              <w:top w:val="single" w:sz="4" w:space="0" w:color="auto"/>
              <w:left w:val="nil"/>
              <w:bottom w:val="single" w:sz="4" w:space="0" w:color="auto"/>
              <w:right w:val="nil"/>
            </w:tcBorders>
            <w:shd w:val="clear" w:color="auto" w:fill="FCE4D6"/>
            <w:noWrap/>
            <w:hideMark/>
          </w:tcPr>
          <w:p w14:paraId="7A6E110B"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Produit 1.3 : Les Capacités nationales et locales renforcés pour la réintégration, la réconciliation, la gestion pacifique des conflits et la prévention de l'extrémisme violent</w:t>
            </w:r>
          </w:p>
        </w:tc>
      </w:tr>
      <w:tr w:rsidR="00BE70E7" w:rsidRPr="00BE70E7" w14:paraId="7FF7448F" w14:textId="77777777" w:rsidTr="06EB00D0">
        <w:trPr>
          <w:trHeight w:val="216"/>
        </w:trPr>
        <w:tc>
          <w:tcPr>
            <w:tcW w:w="3354" w:type="dxa"/>
            <w:tcBorders>
              <w:top w:val="nil"/>
              <w:left w:val="single" w:sz="4" w:space="0" w:color="auto"/>
              <w:bottom w:val="single" w:sz="4" w:space="0" w:color="auto"/>
              <w:right w:val="single" w:sz="4" w:space="0" w:color="auto"/>
            </w:tcBorders>
            <w:shd w:val="clear" w:color="auto" w:fill="auto"/>
            <w:hideMark/>
          </w:tcPr>
          <w:p w14:paraId="2B319DA9"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Indicateur 1.3.1: Pourcentage de mécanismes de coopération en matière de sécurité communautaire et de sécurité transfrontalière fonctionnels</w:t>
            </w:r>
          </w:p>
        </w:tc>
        <w:tc>
          <w:tcPr>
            <w:tcW w:w="0" w:type="auto"/>
            <w:tcBorders>
              <w:top w:val="nil"/>
              <w:left w:val="nil"/>
              <w:bottom w:val="single" w:sz="4" w:space="0" w:color="auto"/>
              <w:right w:val="single" w:sz="4" w:space="0" w:color="auto"/>
            </w:tcBorders>
            <w:shd w:val="clear" w:color="auto" w:fill="auto"/>
            <w:hideMark/>
          </w:tcPr>
          <w:p w14:paraId="297A3470"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503A709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1130" w:type="dxa"/>
            <w:tcBorders>
              <w:top w:val="nil"/>
              <w:left w:val="nil"/>
              <w:bottom w:val="single" w:sz="4" w:space="0" w:color="auto"/>
              <w:right w:val="single" w:sz="4" w:space="0" w:color="auto"/>
            </w:tcBorders>
            <w:shd w:val="clear" w:color="auto" w:fill="auto"/>
            <w:hideMark/>
          </w:tcPr>
          <w:p w14:paraId="6CFD809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FFE699"/>
            <w:hideMark/>
          </w:tcPr>
          <w:p w14:paraId="543BA5E8"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0F5888D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14</w:t>
            </w:r>
          </w:p>
        </w:tc>
        <w:tc>
          <w:tcPr>
            <w:tcW w:w="0" w:type="auto"/>
            <w:tcBorders>
              <w:top w:val="nil"/>
              <w:left w:val="nil"/>
              <w:bottom w:val="single" w:sz="4" w:space="0" w:color="auto"/>
              <w:right w:val="single" w:sz="4" w:space="0" w:color="auto"/>
            </w:tcBorders>
            <w:shd w:val="clear" w:color="auto" w:fill="BDD7EE"/>
            <w:hideMark/>
          </w:tcPr>
          <w:p w14:paraId="5285F4CC"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26</w:t>
            </w:r>
          </w:p>
        </w:tc>
        <w:tc>
          <w:tcPr>
            <w:tcW w:w="0" w:type="auto"/>
            <w:tcBorders>
              <w:top w:val="nil"/>
              <w:left w:val="nil"/>
              <w:bottom w:val="single" w:sz="4" w:space="0" w:color="auto"/>
              <w:right w:val="single" w:sz="4" w:space="0" w:color="auto"/>
            </w:tcBorders>
            <w:shd w:val="clear" w:color="auto" w:fill="FFE699"/>
            <w:hideMark/>
          </w:tcPr>
          <w:p w14:paraId="780D1065"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186%</w:t>
            </w:r>
          </w:p>
        </w:tc>
        <w:tc>
          <w:tcPr>
            <w:tcW w:w="1597" w:type="dxa"/>
            <w:tcBorders>
              <w:top w:val="nil"/>
              <w:left w:val="single" w:sz="4" w:space="0" w:color="auto"/>
              <w:bottom w:val="single" w:sz="4" w:space="0" w:color="auto"/>
              <w:right w:val="single" w:sz="4" w:space="0" w:color="auto"/>
            </w:tcBorders>
            <w:shd w:val="clear" w:color="auto" w:fill="auto"/>
            <w:noWrap/>
            <w:hideMark/>
          </w:tcPr>
          <w:p w14:paraId="283AEE2D"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Atteint et </w:t>
            </w:r>
          </w:p>
          <w:p w14:paraId="77CFF50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satisfaisant</w:t>
            </w:r>
          </w:p>
        </w:tc>
      </w:tr>
      <w:tr w:rsidR="00BE70E7" w:rsidRPr="00BE70E7" w14:paraId="01B16A95" w14:textId="77777777" w:rsidTr="06EB00D0">
        <w:trPr>
          <w:trHeight w:val="56"/>
        </w:trPr>
        <w:tc>
          <w:tcPr>
            <w:tcW w:w="3354" w:type="dxa"/>
            <w:tcBorders>
              <w:top w:val="nil"/>
              <w:left w:val="single" w:sz="4" w:space="0" w:color="auto"/>
              <w:bottom w:val="single" w:sz="4" w:space="0" w:color="auto"/>
              <w:right w:val="single" w:sz="4" w:space="0" w:color="auto"/>
            </w:tcBorders>
            <w:shd w:val="clear" w:color="auto" w:fill="auto"/>
            <w:hideMark/>
          </w:tcPr>
          <w:p w14:paraId="4C0E2573"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Indicateur 1.3.2: Nombre d'initiatives de gestion des conflits communautaires et de lutte contre l'extrémisme violent</w:t>
            </w:r>
          </w:p>
        </w:tc>
        <w:tc>
          <w:tcPr>
            <w:tcW w:w="0" w:type="auto"/>
            <w:tcBorders>
              <w:top w:val="nil"/>
              <w:left w:val="nil"/>
              <w:bottom w:val="single" w:sz="4" w:space="0" w:color="auto"/>
              <w:right w:val="single" w:sz="4" w:space="0" w:color="auto"/>
            </w:tcBorders>
            <w:shd w:val="clear" w:color="auto" w:fill="auto"/>
            <w:hideMark/>
          </w:tcPr>
          <w:p w14:paraId="55BF7E39"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2E5A3B8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1130" w:type="dxa"/>
            <w:tcBorders>
              <w:top w:val="nil"/>
              <w:left w:val="nil"/>
              <w:bottom w:val="single" w:sz="4" w:space="0" w:color="auto"/>
              <w:right w:val="single" w:sz="4" w:space="0" w:color="auto"/>
            </w:tcBorders>
            <w:shd w:val="clear" w:color="auto" w:fill="auto"/>
            <w:hideMark/>
          </w:tcPr>
          <w:p w14:paraId="56AB912C"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FFE699"/>
            <w:hideMark/>
          </w:tcPr>
          <w:p w14:paraId="0EED35F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0%</w:t>
            </w:r>
          </w:p>
        </w:tc>
        <w:tc>
          <w:tcPr>
            <w:tcW w:w="0" w:type="auto"/>
            <w:tcBorders>
              <w:top w:val="nil"/>
              <w:left w:val="nil"/>
              <w:bottom w:val="single" w:sz="4" w:space="0" w:color="auto"/>
              <w:right w:val="single" w:sz="4" w:space="0" w:color="auto"/>
            </w:tcBorders>
            <w:shd w:val="clear" w:color="auto" w:fill="auto"/>
            <w:hideMark/>
          </w:tcPr>
          <w:p w14:paraId="3D3C8E5D"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14</w:t>
            </w:r>
          </w:p>
        </w:tc>
        <w:tc>
          <w:tcPr>
            <w:tcW w:w="0" w:type="auto"/>
            <w:tcBorders>
              <w:top w:val="nil"/>
              <w:left w:val="nil"/>
              <w:bottom w:val="single" w:sz="4" w:space="0" w:color="auto"/>
              <w:right w:val="single" w:sz="4" w:space="0" w:color="auto"/>
            </w:tcBorders>
            <w:shd w:val="clear" w:color="auto" w:fill="BDD7EE"/>
            <w:hideMark/>
          </w:tcPr>
          <w:p w14:paraId="572E57C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49</w:t>
            </w:r>
          </w:p>
        </w:tc>
        <w:tc>
          <w:tcPr>
            <w:tcW w:w="0" w:type="auto"/>
            <w:tcBorders>
              <w:top w:val="nil"/>
              <w:left w:val="nil"/>
              <w:bottom w:val="single" w:sz="4" w:space="0" w:color="auto"/>
              <w:right w:val="single" w:sz="4" w:space="0" w:color="auto"/>
            </w:tcBorders>
            <w:shd w:val="clear" w:color="auto" w:fill="FFE699"/>
            <w:hideMark/>
          </w:tcPr>
          <w:p w14:paraId="27E97C6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350%</w:t>
            </w:r>
          </w:p>
        </w:tc>
        <w:tc>
          <w:tcPr>
            <w:tcW w:w="1597" w:type="dxa"/>
            <w:tcBorders>
              <w:top w:val="nil"/>
              <w:left w:val="single" w:sz="4" w:space="0" w:color="auto"/>
              <w:bottom w:val="single" w:sz="4" w:space="0" w:color="auto"/>
              <w:right w:val="single" w:sz="4" w:space="0" w:color="auto"/>
            </w:tcBorders>
            <w:shd w:val="clear" w:color="auto" w:fill="auto"/>
            <w:noWrap/>
            <w:hideMark/>
          </w:tcPr>
          <w:p w14:paraId="435552F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Atteint et </w:t>
            </w:r>
          </w:p>
          <w:p w14:paraId="3B5D346F"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satisfaisant</w:t>
            </w:r>
          </w:p>
        </w:tc>
      </w:tr>
      <w:tr w:rsidR="00BE70E7" w:rsidRPr="00BE70E7" w14:paraId="0FA98EA8" w14:textId="77777777" w:rsidTr="06EB00D0">
        <w:trPr>
          <w:trHeight w:val="280"/>
        </w:trPr>
        <w:tc>
          <w:tcPr>
            <w:tcW w:w="10348" w:type="dxa"/>
            <w:gridSpan w:val="9"/>
            <w:tcBorders>
              <w:top w:val="single" w:sz="4" w:space="0" w:color="auto"/>
              <w:left w:val="nil"/>
              <w:bottom w:val="single" w:sz="4" w:space="0" w:color="auto"/>
              <w:right w:val="nil"/>
            </w:tcBorders>
            <w:shd w:val="clear" w:color="auto" w:fill="FCE4D6"/>
            <w:noWrap/>
            <w:hideMark/>
          </w:tcPr>
          <w:p w14:paraId="0E528AF5" w14:textId="77777777" w:rsidR="00BE70E7" w:rsidRPr="00BE70E7" w:rsidRDefault="00BE70E7" w:rsidP="002B31A0">
            <w:pPr>
              <w:spacing w:after="0" w:line="240" w:lineRule="auto"/>
              <w:rPr>
                <w:rFonts w:ascii="Times New Roman" w:eastAsia="Times New Roman" w:hAnsi="Times New Roman" w:cs="Times New Roman"/>
                <w:b/>
                <w:bCs/>
                <w:sz w:val="20"/>
                <w:szCs w:val="20"/>
                <w:lang w:val="fr-ML" w:eastAsia="fr-FR"/>
              </w:rPr>
            </w:pPr>
            <w:r w:rsidRPr="00BE70E7">
              <w:rPr>
                <w:rFonts w:ascii="Times New Roman" w:eastAsia="Times New Roman" w:hAnsi="Times New Roman" w:cs="Times New Roman"/>
                <w:b/>
                <w:bCs/>
                <w:sz w:val="20"/>
                <w:szCs w:val="20"/>
                <w:lang w:val="fr-ML" w:eastAsia="fr-FR"/>
              </w:rPr>
              <w:t xml:space="preserve">Produit 1.4: Renforcement des processus et institutions constitutionnels, électoraux et parlementaires pour promouvoir l'inclusion, la transparence et la redevabilité </w:t>
            </w:r>
          </w:p>
        </w:tc>
      </w:tr>
      <w:tr w:rsidR="00BE70E7" w:rsidRPr="00BE70E7" w14:paraId="0F31AB04" w14:textId="77777777" w:rsidTr="06EB00D0">
        <w:trPr>
          <w:trHeight w:val="318"/>
        </w:trPr>
        <w:tc>
          <w:tcPr>
            <w:tcW w:w="3354" w:type="dxa"/>
            <w:vMerge w:val="restart"/>
            <w:tcBorders>
              <w:top w:val="nil"/>
              <w:left w:val="single" w:sz="4" w:space="0" w:color="auto"/>
              <w:bottom w:val="single" w:sz="4" w:space="0" w:color="000000" w:themeColor="text1"/>
              <w:right w:val="single" w:sz="4" w:space="0" w:color="auto"/>
            </w:tcBorders>
            <w:shd w:val="clear" w:color="auto" w:fill="auto"/>
            <w:hideMark/>
          </w:tcPr>
          <w:p w14:paraId="76D28F9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Indicateur 1.4.1: Nombre d'Organes de Gestion Electorale (OGE) dotés de capacités renforcées pour mener des élections inclusives et crédibles</w:t>
            </w:r>
          </w:p>
        </w:tc>
        <w:tc>
          <w:tcPr>
            <w:tcW w:w="0" w:type="auto"/>
            <w:tcBorders>
              <w:top w:val="nil"/>
              <w:left w:val="nil"/>
              <w:bottom w:val="single" w:sz="4" w:space="0" w:color="auto"/>
              <w:right w:val="single" w:sz="4" w:space="0" w:color="auto"/>
            </w:tcBorders>
            <w:shd w:val="clear" w:color="auto" w:fill="auto"/>
            <w:hideMark/>
          </w:tcPr>
          <w:p w14:paraId="06DC1F9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125000</w:t>
            </w:r>
          </w:p>
        </w:tc>
        <w:tc>
          <w:tcPr>
            <w:tcW w:w="0" w:type="auto"/>
            <w:tcBorders>
              <w:top w:val="nil"/>
              <w:left w:val="nil"/>
              <w:bottom w:val="single" w:sz="4" w:space="0" w:color="auto"/>
              <w:right w:val="single" w:sz="4" w:space="0" w:color="auto"/>
            </w:tcBorders>
            <w:shd w:val="clear" w:color="auto" w:fill="auto"/>
            <w:hideMark/>
          </w:tcPr>
          <w:p w14:paraId="45B4246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125000</w:t>
            </w:r>
          </w:p>
        </w:tc>
        <w:tc>
          <w:tcPr>
            <w:tcW w:w="1130" w:type="dxa"/>
            <w:tcBorders>
              <w:top w:val="nil"/>
              <w:left w:val="nil"/>
              <w:bottom w:val="single" w:sz="4" w:space="0" w:color="auto"/>
              <w:right w:val="single" w:sz="4" w:space="0" w:color="auto"/>
            </w:tcBorders>
            <w:shd w:val="clear" w:color="auto" w:fill="auto"/>
            <w:hideMark/>
          </w:tcPr>
          <w:p w14:paraId="2AE4EFF0"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125000</w:t>
            </w:r>
          </w:p>
        </w:tc>
        <w:tc>
          <w:tcPr>
            <w:tcW w:w="0" w:type="auto"/>
            <w:tcBorders>
              <w:top w:val="nil"/>
              <w:left w:val="nil"/>
              <w:bottom w:val="single" w:sz="4" w:space="0" w:color="auto"/>
              <w:right w:val="single" w:sz="4" w:space="0" w:color="auto"/>
            </w:tcBorders>
            <w:shd w:val="clear" w:color="auto" w:fill="FFE699"/>
            <w:hideMark/>
          </w:tcPr>
          <w:p w14:paraId="2BD59B5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100%</w:t>
            </w:r>
          </w:p>
        </w:tc>
        <w:tc>
          <w:tcPr>
            <w:tcW w:w="0" w:type="auto"/>
            <w:tcBorders>
              <w:top w:val="nil"/>
              <w:left w:val="nil"/>
              <w:bottom w:val="single" w:sz="4" w:space="0" w:color="auto"/>
              <w:right w:val="single" w:sz="4" w:space="0" w:color="auto"/>
            </w:tcBorders>
            <w:shd w:val="clear" w:color="auto" w:fill="auto"/>
            <w:hideMark/>
          </w:tcPr>
          <w:p w14:paraId="3CB50138"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130000</w:t>
            </w:r>
          </w:p>
        </w:tc>
        <w:tc>
          <w:tcPr>
            <w:tcW w:w="0" w:type="auto"/>
            <w:tcBorders>
              <w:top w:val="nil"/>
              <w:left w:val="nil"/>
              <w:bottom w:val="single" w:sz="4" w:space="0" w:color="auto"/>
              <w:right w:val="single" w:sz="4" w:space="0" w:color="auto"/>
            </w:tcBorders>
            <w:shd w:val="clear" w:color="auto" w:fill="BDD7EE"/>
            <w:hideMark/>
          </w:tcPr>
          <w:p w14:paraId="06FC860F"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125000</w:t>
            </w:r>
          </w:p>
        </w:tc>
        <w:tc>
          <w:tcPr>
            <w:tcW w:w="0" w:type="auto"/>
            <w:tcBorders>
              <w:top w:val="nil"/>
              <w:left w:val="nil"/>
              <w:bottom w:val="single" w:sz="4" w:space="0" w:color="auto"/>
              <w:right w:val="single" w:sz="4" w:space="0" w:color="auto"/>
            </w:tcBorders>
            <w:shd w:val="clear" w:color="auto" w:fill="FFE699"/>
            <w:hideMark/>
          </w:tcPr>
          <w:p w14:paraId="20AF9038"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96%</w:t>
            </w:r>
          </w:p>
        </w:tc>
        <w:tc>
          <w:tcPr>
            <w:tcW w:w="1597" w:type="dxa"/>
            <w:tcBorders>
              <w:top w:val="nil"/>
              <w:left w:val="single" w:sz="4" w:space="0" w:color="auto"/>
              <w:bottom w:val="single" w:sz="4" w:space="0" w:color="auto"/>
              <w:right w:val="single" w:sz="4" w:space="0" w:color="auto"/>
            </w:tcBorders>
            <w:shd w:val="clear" w:color="auto" w:fill="auto"/>
            <w:noWrap/>
            <w:hideMark/>
          </w:tcPr>
          <w:p w14:paraId="0A3C729D"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Partiellement atteint </w:t>
            </w:r>
          </w:p>
          <w:p w14:paraId="4C05A25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et satisfaisant</w:t>
            </w:r>
          </w:p>
        </w:tc>
      </w:tr>
      <w:tr w:rsidR="00BE70E7" w:rsidRPr="00BE70E7" w14:paraId="479DAC73" w14:textId="77777777" w:rsidTr="06EB00D0">
        <w:trPr>
          <w:trHeight w:val="280"/>
        </w:trPr>
        <w:tc>
          <w:tcPr>
            <w:tcW w:w="3354" w:type="dxa"/>
            <w:vMerge/>
            <w:hideMark/>
          </w:tcPr>
          <w:p w14:paraId="7F7A6FE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p>
        </w:tc>
        <w:tc>
          <w:tcPr>
            <w:tcW w:w="0" w:type="auto"/>
            <w:tcBorders>
              <w:top w:val="nil"/>
              <w:left w:val="nil"/>
              <w:bottom w:val="single" w:sz="4" w:space="0" w:color="auto"/>
              <w:right w:val="single" w:sz="4" w:space="0" w:color="auto"/>
            </w:tcBorders>
            <w:shd w:val="clear" w:color="auto" w:fill="auto"/>
            <w:hideMark/>
          </w:tcPr>
          <w:p w14:paraId="1723B448"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w:t>
            </w:r>
          </w:p>
        </w:tc>
        <w:tc>
          <w:tcPr>
            <w:tcW w:w="0" w:type="auto"/>
            <w:tcBorders>
              <w:top w:val="nil"/>
              <w:left w:val="nil"/>
              <w:bottom w:val="single" w:sz="4" w:space="0" w:color="auto"/>
              <w:right w:val="single" w:sz="4" w:space="0" w:color="auto"/>
            </w:tcBorders>
            <w:shd w:val="clear" w:color="auto" w:fill="auto"/>
            <w:hideMark/>
          </w:tcPr>
          <w:p w14:paraId="4FC7ED05"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w:t>
            </w:r>
          </w:p>
        </w:tc>
        <w:tc>
          <w:tcPr>
            <w:tcW w:w="1130" w:type="dxa"/>
            <w:tcBorders>
              <w:top w:val="nil"/>
              <w:left w:val="nil"/>
              <w:bottom w:val="single" w:sz="4" w:space="0" w:color="auto"/>
              <w:right w:val="single" w:sz="4" w:space="0" w:color="auto"/>
            </w:tcBorders>
            <w:shd w:val="clear" w:color="auto" w:fill="auto"/>
            <w:hideMark/>
          </w:tcPr>
          <w:p w14:paraId="43DCC1D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w:t>
            </w:r>
          </w:p>
        </w:tc>
        <w:tc>
          <w:tcPr>
            <w:tcW w:w="0" w:type="auto"/>
            <w:tcBorders>
              <w:top w:val="nil"/>
              <w:left w:val="nil"/>
              <w:bottom w:val="single" w:sz="4" w:space="0" w:color="auto"/>
              <w:right w:val="single" w:sz="4" w:space="0" w:color="auto"/>
            </w:tcBorders>
            <w:shd w:val="clear" w:color="auto" w:fill="auto"/>
            <w:hideMark/>
          </w:tcPr>
          <w:p w14:paraId="07062E7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w:t>
            </w:r>
          </w:p>
        </w:tc>
        <w:tc>
          <w:tcPr>
            <w:tcW w:w="0" w:type="auto"/>
            <w:tcBorders>
              <w:top w:val="nil"/>
              <w:left w:val="nil"/>
              <w:bottom w:val="single" w:sz="4" w:space="0" w:color="auto"/>
              <w:right w:val="single" w:sz="4" w:space="0" w:color="auto"/>
            </w:tcBorders>
            <w:shd w:val="clear" w:color="auto" w:fill="auto"/>
            <w:hideMark/>
          </w:tcPr>
          <w:p w14:paraId="1330D29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3</w:t>
            </w:r>
          </w:p>
        </w:tc>
        <w:tc>
          <w:tcPr>
            <w:tcW w:w="0" w:type="auto"/>
            <w:tcBorders>
              <w:top w:val="nil"/>
              <w:left w:val="nil"/>
              <w:bottom w:val="single" w:sz="4" w:space="0" w:color="auto"/>
              <w:right w:val="single" w:sz="4" w:space="0" w:color="auto"/>
            </w:tcBorders>
            <w:shd w:val="clear" w:color="auto" w:fill="BDD7EE"/>
            <w:hideMark/>
          </w:tcPr>
          <w:p w14:paraId="530B920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w:t>
            </w:r>
          </w:p>
        </w:tc>
        <w:tc>
          <w:tcPr>
            <w:tcW w:w="0" w:type="auto"/>
            <w:tcBorders>
              <w:top w:val="nil"/>
              <w:left w:val="nil"/>
              <w:bottom w:val="single" w:sz="4" w:space="0" w:color="auto"/>
              <w:right w:val="single" w:sz="4" w:space="0" w:color="auto"/>
            </w:tcBorders>
            <w:shd w:val="clear" w:color="auto" w:fill="BDD7EE"/>
            <w:hideMark/>
          </w:tcPr>
          <w:p w14:paraId="7DEE89C2"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2</w:t>
            </w:r>
          </w:p>
        </w:tc>
        <w:tc>
          <w:tcPr>
            <w:tcW w:w="1597" w:type="dxa"/>
            <w:tcBorders>
              <w:top w:val="nil"/>
              <w:left w:val="single" w:sz="4" w:space="0" w:color="auto"/>
              <w:bottom w:val="single" w:sz="4" w:space="0" w:color="auto"/>
              <w:right w:val="single" w:sz="4" w:space="0" w:color="auto"/>
            </w:tcBorders>
            <w:shd w:val="clear" w:color="auto" w:fill="auto"/>
            <w:noWrap/>
            <w:hideMark/>
          </w:tcPr>
          <w:p w14:paraId="4327C88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Atteint et </w:t>
            </w:r>
          </w:p>
          <w:p w14:paraId="68455A1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satisfaisant</w:t>
            </w:r>
          </w:p>
        </w:tc>
      </w:tr>
      <w:tr w:rsidR="00BE70E7" w:rsidRPr="00BE70E7" w14:paraId="62331C58" w14:textId="77777777" w:rsidTr="06EB00D0">
        <w:trPr>
          <w:trHeight w:val="56"/>
        </w:trPr>
        <w:tc>
          <w:tcPr>
            <w:tcW w:w="3354" w:type="dxa"/>
            <w:vMerge/>
            <w:hideMark/>
          </w:tcPr>
          <w:p w14:paraId="06ED82EF"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p>
        </w:tc>
        <w:tc>
          <w:tcPr>
            <w:tcW w:w="0" w:type="auto"/>
            <w:tcBorders>
              <w:top w:val="nil"/>
              <w:left w:val="nil"/>
              <w:bottom w:val="single" w:sz="4" w:space="0" w:color="auto"/>
              <w:right w:val="single" w:sz="4" w:space="0" w:color="auto"/>
            </w:tcBorders>
            <w:shd w:val="clear" w:color="auto" w:fill="auto"/>
            <w:hideMark/>
          </w:tcPr>
          <w:p w14:paraId="60C4C56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15</w:t>
            </w:r>
          </w:p>
        </w:tc>
        <w:tc>
          <w:tcPr>
            <w:tcW w:w="0" w:type="auto"/>
            <w:tcBorders>
              <w:top w:val="nil"/>
              <w:left w:val="nil"/>
              <w:bottom w:val="single" w:sz="4" w:space="0" w:color="auto"/>
              <w:right w:val="single" w:sz="4" w:space="0" w:color="auto"/>
            </w:tcBorders>
            <w:shd w:val="clear" w:color="auto" w:fill="auto"/>
            <w:hideMark/>
          </w:tcPr>
          <w:p w14:paraId="77D6755B"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15</w:t>
            </w:r>
          </w:p>
        </w:tc>
        <w:tc>
          <w:tcPr>
            <w:tcW w:w="1130" w:type="dxa"/>
            <w:tcBorders>
              <w:top w:val="nil"/>
              <w:left w:val="nil"/>
              <w:bottom w:val="single" w:sz="4" w:space="0" w:color="auto"/>
              <w:right w:val="single" w:sz="4" w:space="0" w:color="auto"/>
            </w:tcBorders>
            <w:shd w:val="clear" w:color="auto" w:fill="auto"/>
            <w:hideMark/>
          </w:tcPr>
          <w:p w14:paraId="79611BF1"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16</w:t>
            </w:r>
          </w:p>
        </w:tc>
        <w:tc>
          <w:tcPr>
            <w:tcW w:w="0" w:type="auto"/>
            <w:tcBorders>
              <w:top w:val="nil"/>
              <w:left w:val="nil"/>
              <w:bottom w:val="single" w:sz="4" w:space="0" w:color="auto"/>
              <w:right w:val="single" w:sz="4" w:space="0" w:color="auto"/>
            </w:tcBorders>
            <w:shd w:val="clear" w:color="auto" w:fill="FFE699"/>
            <w:hideMark/>
          </w:tcPr>
          <w:p w14:paraId="1D79DE5F"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107%</w:t>
            </w:r>
          </w:p>
        </w:tc>
        <w:tc>
          <w:tcPr>
            <w:tcW w:w="0" w:type="auto"/>
            <w:tcBorders>
              <w:top w:val="nil"/>
              <w:left w:val="nil"/>
              <w:bottom w:val="single" w:sz="4" w:space="0" w:color="auto"/>
              <w:right w:val="single" w:sz="4" w:space="0" w:color="auto"/>
            </w:tcBorders>
            <w:shd w:val="clear" w:color="auto" w:fill="auto"/>
            <w:hideMark/>
          </w:tcPr>
          <w:p w14:paraId="675492B0"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16</w:t>
            </w:r>
          </w:p>
        </w:tc>
        <w:tc>
          <w:tcPr>
            <w:tcW w:w="0" w:type="auto"/>
            <w:tcBorders>
              <w:top w:val="nil"/>
              <w:left w:val="nil"/>
              <w:bottom w:val="single" w:sz="4" w:space="0" w:color="auto"/>
              <w:right w:val="single" w:sz="4" w:space="0" w:color="auto"/>
            </w:tcBorders>
            <w:shd w:val="clear" w:color="auto" w:fill="BDD7EE"/>
            <w:hideMark/>
          </w:tcPr>
          <w:p w14:paraId="328C624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16</w:t>
            </w:r>
          </w:p>
        </w:tc>
        <w:tc>
          <w:tcPr>
            <w:tcW w:w="0" w:type="auto"/>
            <w:tcBorders>
              <w:top w:val="nil"/>
              <w:left w:val="nil"/>
              <w:bottom w:val="single" w:sz="4" w:space="0" w:color="auto"/>
              <w:right w:val="single" w:sz="4" w:space="0" w:color="auto"/>
            </w:tcBorders>
            <w:shd w:val="clear" w:color="auto" w:fill="FFE699"/>
            <w:hideMark/>
          </w:tcPr>
          <w:p w14:paraId="4EA2E65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100%</w:t>
            </w:r>
          </w:p>
        </w:tc>
        <w:tc>
          <w:tcPr>
            <w:tcW w:w="1597" w:type="dxa"/>
            <w:tcBorders>
              <w:top w:val="nil"/>
              <w:left w:val="single" w:sz="4" w:space="0" w:color="auto"/>
              <w:bottom w:val="single" w:sz="4" w:space="0" w:color="auto"/>
              <w:right w:val="single" w:sz="4" w:space="0" w:color="auto"/>
            </w:tcBorders>
            <w:shd w:val="clear" w:color="auto" w:fill="auto"/>
            <w:noWrap/>
            <w:hideMark/>
          </w:tcPr>
          <w:p w14:paraId="5A6B089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Atteint et </w:t>
            </w:r>
          </w:p>
          <w:p w14:paraId="57368903"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satisfaisant</w:t>
            </w:r>
          </w:p>
        </w:tc>
      </w:tr>
      <w:tr w:rsidR="00BE70E7" w:rsidRPr="00BE70E7" w14:paraId="4BFD0AD7" w14:textId="77777777" w:rsidTr="06EB00D0">
        <w:trPr>
          <w:trHeight w:val="56"/>
        </w:trPr>
        <w:tc>
          <w:tcPr>
            <w:tcW w:w="3354" w:type="dxa"/>
            <w:tcBorders>
              <w:top w:val="nil"/>
              <w:left w:val="single" w:sz="4" w:space="0" w:color="auto"/>
              <w:bottom w:val="single" w:sz="4" w:space="0" w:color="auto"/>
              <w:right w:val="single" w:sz="4" w:space="0" w:color="auto"/>
            </w:tcBorders>
            <w:shd w:val="clear" w:color="auto" w:fill="auto"/>
            <w:hideMark/>
          </w:tcPr>
          <w:p w14:paraId="5DD33728"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Indicateur 1.4.2: Participation des femmes aux élections</w:t>
            </w:r>
          </w:p>
        </w:tc>
        <w:tc>
          <w:tcPr>
            <w:tcW w:w="0" w:type="auto"/>
            <w:tcBorders>
              <w:top w:val="nil"/>
              <w:left w:val="nil"/>
              <w:bottom w:val="single" w:sz="4" w:space="0" w:color="auto"/>
              <w:right w:val="single" w:sz="4" w:space="0" w:color="auto"/>
            </w:tcBorders>
            <w:shd w:val="clear" w:color="auto" w:fill="auto"/>
            <w:hideMark/>
          </w:tcPr>
          <w:p w14:paraId="0AF7D58C"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48.67</w:t>
            </w:r>
          </w:p>
        </w:tc>
        <w:tc>
          <w:tcPr>
            <w:tcW w:w="0" w:type="auto"/>
            <w:tcBorders>
              <w:top w:val="nil"/>
              <w:left w:val="nil"/>
              <w:bottom w:val="single" w:sz="4" w:space="0" w:color="auto"/>
              <w:right w:val="single" w:sz="4" w:space="0" w:color="auto"/>
            </w:tcBorders>
            <w:shd w:val="clear" w:color="auto" w:fill="auto"/>
            <w:hideMark/>
          </w:tcPr>
          <w:p w14:paraId="60C8116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50</w:t>
            </w:r>
          </w:p>
        </w:tc>
        <w:tc>
          <w:tcPr>
            <w:tcW w:w="1130" w:type="dxa"/>
            <w:tcBorders>
              <w:top w:val="nil"/>
              <w:left w:val="nil"/>
              <w:bottom w:val="single" w:sz="4" w:space="0" w:color="auto"/>
              <w:right w:val="single" w:sz="4" w:space="0" w:color="auto"/>
            </w:tcBorders>
            <w:shd w:val="clear" w:color="auto" w:fill="auto"/>
            <w:hideMark/>
          </w:tcPr>
          <w:p w14:paraId="7651A44A"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49,63</w:t>
            </w:r>
          </w:p>
        </w:tc>
        <w:tc>
          <w:tcPr>
            <w:tcW w:w="0" w:type="auto"/>
            <w:tcBorders>
              <w:top w:val="nil"/>
              <w:left w:val="nil"/>
              <w:bottom w:val="single" w:sz="4" w:space="0" w:color="auto"/>
              <w:right w:val="single" w:sz="4" w:space="0" w:color="auto"/>
            </w:tcBorders>
            <w:shd w:val="clear" w:color="auto" w:fill="FFE699"/>
            <w:hideMark/>
          </w:tcPr>
          <w:p w14:paraId="3518AA56"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99%</w:t>
            </w:r>
          </w:p>
        </w:tc>
        <w:tc>
          <w:tcPr>
            <w:tcW w:w="0" w:type="auto"/>
            <w:tcBorders>
              <w:top w:val="nil"/>
              <w:left w:val="nil"/>
              <w:bottom w:val="single" w:sz="4" w:space="0" w:color="auto"/>
              <w:right w:val="single" w:sz="4" w:space="0" w:color="auto"/>
            </w:tcBorders>
            <w:shd w:val="clear" w:color="auto" w:fill="auto"/>
            <w:hideMark/>
          </w:tcPr>
          <w:p w14:paraId="0E4B7E09"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51,1</w:t>
            </w:r>
          </w:p>
        </w:tc>
        <w:tc>
          <w:tcPr>
            <w:tcW w:w="0" w:type="auto"/>
            <w:tcBorders>
              <w:top w:val="nil"/>
              <w:left w:val="nil"/>
              <w:bottom w:val="single" w:sz="4" w:space="0" w:color="auto"/>
              <w:right w:val="single" w:sz="4" w:space="0" w:color="auto"/>
            </w:tcBorders>
            <w:shd w:val="clear" w:color="auto" w:fill="BDD7EE"/>
            <w:hideMark/>
          </w:tcPr>
          <w:p w14:paraId="012EDC1E"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51,1</w:t>
            </w:r>
          </w:p>
        </w:tc>
        <w:tc>
          <w:tcPr>
            <w:tcW w:w="0" w:type="auto"/>
            <w:tcBorders>
              <w:top w:val="nil"/>
              <w:left w:val="nil"/>
              <w:bottom w:val="single" w:sz="4" w:space="0" w:color="auto"/>
              <w:right w:val="single" w:sz="4" w:space="0" w:color="auto"/>
            </w:tcBorders>
            <w:shd w:val="clear" w:color="auto" w:fill="FFE699"/>
            <w:hideMark/>
          </w:tcPr>
          <w:p w14:paraId="7DBF0AE4"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100%</w:t>
            </w:r>
          </w:p>
        </w:tc>
        <w:tc>
          <w:tcPr>
            <w:tcW w:w="1597" w:type="dxa"/>
            <w:tcBorders>
              <w:top w:val="nil"/>
              <w:left w:val="single" w:sz="4" w:space="0" w:color="auto"/>
              <w:bottom w:val="single" w:sz="4" w:space="0" w:color="auto"/>
              <w:right w:val="single" w:sz="4" w:space="0" w:color="auto"/>
            </w:tcBorders>
            <w:shd w:val="clear" w:color="auto" w:fill="auto"/>
            <w:noWrap/>
            <w:hideMark/>
          </w:tcPr>
          <w:p w14:paraId="2511BC2D"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 xml:space="preserve"> Atteint et </w:t>
            </w:r>
          </w:p>
          <w:p w14:paraId="346CC637" w14:textId="77777777" w:rsidR="00BE70E7" w:rsidRPr="00BE70E7" w:rsidRDefault="00BE70E7" w:rsidP="002B31A0">
            <w:pPr>
              <w:spacing w:after="0" w:line="240" w:lineRule="auto"/>
              <w:rPr>
                <w:rFonts w:ascii="Times New Roman" w:eastAsia="Times New Roman" w:hAnsi="Times New Roman" w:cs="Times New Roman"/>
                <w:sz w:val="20"/>
                <w:szCs w:val="20"/>
                <w:lang w:val="fr-ML" w:eastAsia="fr-FR"/>
              </w:rPr>
            </w:pPr>
            <w:r w:rsidRPr="00BE70E7">
              <w:rPr>
                <w:rFonts w:ascii="Times New Roman" w:eastAsia="Times New Roman" w:hAnsi="Times New Roman" w:cs="Times New Roman"/>
                <w:sz w:val="20"/>
                <w:szCs w:val="20"/>
                <w:lang w:val="fr-ML" w:eastAsia="fr-FR"/>
              </w:rPr>
              <w:t>satisfaisant</w:t>
            </w:r>
          </w:p>
        </w:tc>
      </w:tr>
    </w:tbl>
    <w:p w14:paraId="4595B24C" w14:textId="77777777" w:rsidR="003649F9" w:rsidRDefault="003649F9" w:rsidP="00E92C16">
      <w:pPr>
        <w:jc w:val="both"/>
        <w:rPr>
          <w:rFonts w:ascii="Bernard MT Condensed" w:hAnsi="Bernard MT Condensed" w:cs="Times New Roman"/>
          <w:sz w:val="24"/>
          <w:szCs w:val="24"/>
        </w:rPr>
      </w:pPr>
    </w:p>
    <w:p w14:paraId="1AE5DF6F" w14:textId="77777777" w:rsidR="00591240" w:rsidRPr="00591240" w:rsidRDefault="00591240" w:rsidP="00591240">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E70E7">
        <w:rPr>
          <w:rFonts w:ascii="Times New Roman" w:hAnsi="Times New Roman" w:cs="Times New Roman"/>
          <w:i/>
          <w:lang w:val="fr-ML"/>
        </w:rPr>
        <w:t xml:space="preserve">Le programme est-il sur la bonne voie pour atteindre les résultats escomptés ? Quelles révisions stratégiques et programmatiques, le PNUD devrait-il envisager pour atteindre les résultats escomptés ? </w:t>
      </w:r>
    </w:p>
    <w:p w14:paraId="7FB96649" w14:textId="58D99283" w:rsidR="00591240" w:rsidRDefault="5E48E7F4" w:rsidP="00591240">
      <w:pPr>
        <w:spacing w:after="0" w:line="240" w:lineRule="auto"/>
        <w:ind w:left="-720"/>
        <w:jc w:val="both"/>
        <w:rPr>
          <w:rFonts w:ascii="Times New Roman" w:hAnsi="Times New Roman" w:cs="Times New Roman"/>
          <w:color w:val="212529"/>
          <w:sz w:val="24"/>
          <w:szCs w:val="24"/>
          <w:shd w:val="clear" w:color="auto" w:fill="FFFFFF"/>
          <w:lang w:val="fr-ML"/>
        </w:rPr>
      </w:pPr>
      <w:r w:rsidRPr="00BE70E7">
        <w:rPr>
          <w:rFonts w:ascii="Times New Roman" w:hAnsi="Times New Roman" w:cs="Times New Roman"/>
          <w:color w:val="212529"/>
          <w:sz w:val="24"/>
          <w:szCs w:val="24"/>
          <w:shd w:val="clear" w:color="auto" w:fill="FFFFFF"/>
          <w:lang w:val="fr-ML"/>
        </w:rPr>
        <w:t>Les produits 1.2 ; 1.3 et 1.4 sont en bonne voie d’exécution et sont susceptibles d’atteindre les résultats escomptés si la progression suit son cours normal.</w:t>
      </w:r>
      <w:r w:rsidR="2DC94263">
        <w:rPr>
          <w:rFonts w:ascii="Times New Roman" w:hAnsi="Times New Roman" w:cs="Times New Roman"/>
          <w:color w:val="212529"/>
          <w:sz w:val="24"/>
          <w:szCs w:val="24"/>
          <w:shd w:val="clear" w:color="auto" w:fill="FFFFFF"/>
          <w:lang w:val="fr-ML"/>
        </w:rPr>
        <w:t xml:space="preserve"> A ce stade, les taux </w:t>
      </w:r>
      <w:r w:rsidR="4E7410B8">
        <w:rPr>
          <w:rFonts w:ascii="Times New Roman" w:hAnsi="Times New Roman" w:cs="Times New Roman"/>
          <w:color w:val="212529"/>
          <w:sz w:val="24"/>
          <w:szCs w:val="24"/>
          <w:shd w:val="clear" w:color="auto" w:fill="FFFFFF"/>
          <w:lang w:val="fr-ML"/>
        </w:rPr>
        <w:t xml:space="preserve">de réalisation </w:t>
      </w:r>
      <w:r w:rsidR="2DC94263">
        <w:rPr>
          <w:rFonts w:ascii="Times New Roman" w:hAnsi="Times New Roman" w:cs="Times New Roman"/>
          <w:color w:val="212529"/>
          <w:sz w:val="24"/>
          <w:szCs w:val="24"/>
          <w:shd w:val="clear" w:color="auto" w:fill="FFFFFF"/>
          <w:lang w:val="fr-ML"/>
        </w:rPr>
        <w:t xml:space="preserve"> sont de 100% pour plusieurs cibles. </w:t>
      </w:r>
      <w:r w:rsidRPr="00BE70E7">
        <w:rPr>
          <w:rFonts w:ascii="Times New Roman" w:hAnsi="Times New Roman" w:cs="Times New Roman"/>
          <w:color w:val="212529"/>
          <w:sz w:val="24"/>
          <w:szCs w:val="24"/>
          <w:shd w:val="clear" w:color="auto" w:fill="FFFFFF"/>
          <w:lang w:val="fr-ML"/>
        </w:rPr>
        <w:t xml:space="preserve"> Par contre pour le produit 1.1, avec l’arrêt de l’appui du PNUD </w:t>
      </w:r>
      <w:r w:rsidR="25699F43" w:rsidRPr="00BE70E7">
        <w:rPr>
          <w:rFonts w:ascii="Times New Roman" w:hAnsi="Times New Roman" w:cs="Times New Roman"/>
          <w:color w:val="212529"/>
          <w:sz w:val="24"/>
          <w:szCs w:val="24"/>
          <w:shd w:val="clear" w:color="auto" w:fill="FFFFFF"/>
          <w:lang w:val="fr-ML"/>
        </w:rPr>
        <w:t xml:space="preserve">au projet de gouvernance locale et </w:t>
      </w:r>
      <w:r w:rsidR="05FB3629" w:rsidRPr="00BE70E7">
        <w:rPr>
          <w:rFonts w:ascii="Times New Roman" w:hAnsi="Times New Roman" w:cs="Times New Roman"/>
          <w:color w:val="212529"/>
          <w:sz w:val="24"/>
          <w:szCs w:val="24"/>
          <w:shd w:val="clear" w:color="auto" w:fill="FFFFFF"/>
          <w:lang w:val="fr-ML"/>
        </w:rPr>
        <w:t>D</w:t>
      </w:r>
      <w:r w:rsidRPr="00BE70E7">
        <w:rPr>
          <w:rFonts w:ascii="Times New Roman" w:hAnsi="Times New Roman" w:cs="Times New Roman"/>
          <w:color w:val="212529"/>
          <w:sz w:val="24"/>
          <w:szCs w:val="24"/>
          <w:shd w:val="clear" w:color="auto" w:fill="FFFFFF"/>
          <w:lang w:val="fr-ML"/>
        </w:rPr>
        <w:t>écentralisation, il n’est pas évident que les résultats escomptés puissent être atteints. Il y a lieu cependant de poursuivre les interventions dans le domaine de la décentralisation en incitant le gouvernement malien à jouer pleinement son rôle notamment en termes d’appui financier et à œuvrer pour améliorer la redevabilité des collectivités territoriales. Des efforts peuvent être faits conjointement avec la DGCT et les Autorités administratives régionales pour favoriser les séances de restitution publiques. Il est à noter à ce niveau un déficit d’appropriation des interventions du projet décentralisation par l</w:t>
      </w:r>
      <w:r>
        <w:rPr>
          <w:rFonts w:ascii="Times New Roman" w:hAnsi="Times New Roman" w:cs="Times New Roman"/>
          <w:color w:val="212529"/>
          <w:sz w:val="24"/>
          <w:szCs w:val="24"/>
          <w:shd w:val="clear" w:color="auto" w:fill="FFFFFF"/>
          <w:lang w:val="fr-ML"/>
        </w:rPr>
        <w:t>a partie malienne.</w:t>
      </w:r>
      <w:r w:rsidR="000542F7">
        <w:rPr>
          <w:rFonts w:ascii="Times New Roman" w:hAnsi="Times New Roman" w:cs="Times New Roman"/>
          <w:color w:val="212529"/>
          <w:sz w:val="24"/>
          <w:szCs w:val="24"/>
          <w:shd w:val="clear" w:color="auto" w:fill="FFFFFF"/>
          <w:lang w:val="fr-ML"/>
        </w:rPr>
        <w:t xml:space="preserve"> Certes le PNUD a suscité les échanges et le dialogue entre les administrations des communes bénéficiaires et les populations à travers les journées citoyennes afin de favoriser les restitutions publiques ou reddition des comptes et améliorer la gouvernance et la confiance des populations en leurs autorités. A la fin du projet et au regard des résultats ces actions n’ont pas eu l’effet escompté en termes de nombre de restitutions publiques gage de bonnes pratiques de gouvernance au niveau des CT. </w:t>
      </w:r>
    </w:p>
    <w:p w14:paraId="0695EADF" w14:textId="77777777" w:rsidR="00591240" w:rsidRDefault="00591240" w:rsidP="00591240">
      <w:pPr>
        <w:spacing w:after="0" w:line="240" w:lineRule="auto"/>
        <w:ind w:left="-720"/>
        <w:jc w:val="both"/>
        <w:rPr>
          <w:rFonts w:ascii="Times New Roman" w:hAnsi="Times New Roman" w:cs="Times New Roman"/>
          <w:color w:val="212529"/>
          <w:sz w:val="24"/>
          <w:szCs w:val="24"/>
          <w:shd w:val="clear" w:color="auto" w:fill="FFFFFF"/>
          <w:lang w:val="fr-ML"/>
        </w:rPr>
      </w:pPr>
    </w:p>
    <w:p w14:paraId="4060134D" w14:textId="77777777" w:rsidR="00591240" w:rsidRPr="00591240" w:rsidRDefault="00591240" w:rsidP="00591240">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E70E7">
        <w:rPr>
          <w:rFonts w:ascii="Times New Roman" w:hAnsi="Times New Roman" w:cs="Times New Roman"/>
          <w:i/>
          <w:lang w:val="fr-ML"/>
        </w:rPr>
        <w:t>Dans quelle mesure les crises institutionnelles et celle liée à la COVID19 ont-t-elle impacté l’obtention des résultats ?</w:t>
      </w:r>
    </w:p>
    <w:p w14:paraId="40D143D8" w14:textId="2DD68A00" w:rsidR="00591240" w:rsidRPr="00BE70E7" w:rsidRDefault="5E48E7F4" w:rsidP="00591240">
      <w:pPr>
        <w:spacing w:after="0" w:line="240" w:lineRule="auto"/>
        <w:ind w:left="-630"/>
        <w:jc w:val="both"/>
        <w:rPr>
          <w:rFonts w:ascii="Times New Roman" w:hAnsi="Times New Roman" w:cs="Times New Roman"/>
          <w:color w:val="212529"/>
          <w:sz w:val="24"/>
          <w:szCs w:val="24"/>
          <w:shd w:val="clear" w:color="auto" w:fill="FFFFFF"/>
          <w:lang w:val="fr-ML"/>
        </w:rPr>
      </w:pPr>
      <w:r w:rsidRPr="00BE70E7">
        <w:rPr>
          <w:rFonts w:ascii="Times New Roman" w:hAnsi="Times New Roman" w:cs="Times New Roman"/>
          <w:color w:val="212529"/>
          <w:sz w:val="24"/>
          <w:szCs w:val="24"/>
          <w:shd w:val="clear" w:color="auto" w:fill="FFFFFF"/>
          <w:lang w:val="fr-ML"/>
        </w:rPr>
        <w:t xml:space="preserve">La crise liée au COVID 19 a fortement impacté les interventions du produit 1.1 dont la majeure partie des activités sont réalisées à travers les regroupements des bénéficiaires. </w:t>
      </w:r>
      <w:r w:rsidR="000542F7">
        <w:rPr>
          <w:rFonts w:ascii="Times New Roman" w:hAnsi="Times New Roman" w:cs="Times New Roman"/>
          <w:color w:val="212529"/>
          <w:sz w:val="24"/>
          <w:szCs w:val="24"/>
          <w:shd w:val="clear" w:color="auto" w:fill="FFFFFF"/>
          <w:lang w:val="fr-ML"/>
        </w:rPr>
        <w:t>Les activités phares du produit 1.1</w:t>
      </w:r>
      <w:r w:rsidR="00572992">
        <w:rPr>
          <w:rFonts w:ascii="Times New Roman" w:hAnsi="Times New Roman" w:cs="Times New Roman"/>
          <w:color w:val="212529"/>
          <w:sz w:val="24"/>
          <w:szCs w:val="24"/>
          <w:shd w:val="clear" w:color="auto" w:fill="FFFFFF"/>
          <w:lang w:val="fr-ML"/>
        </w:rPr>
        <w:t>,</w:t>
      </w:r>
      <w:r w:rsidR="000542F7">
        <w:rPr>
          <w:rFonts w:ascii="Times New Roman" w:hAnsi="Times New Roman" w:cs="Times New Roman"/>
          <w:color w:val="212529"/>
          <w:sz w:val="24"/>
          <w:szCs w:val="24"/>
          <w:shd w:val="clear" w:color="auto" w:fill="FFFFFF"/>
          <w:lang w:val="fr-ML"/>
        </w:rPr>
        <w:t xml:space="preserve"> les renforcements des capacités à travers les sessions de formation et les échanges </w:t>
      </w:r>
      <w:r w:rsidR="00572992">
        <w:rPr>
          <w:rFonts w:ascii="Times New Roman" w:hAnsi="Times New Roman" w:cs="Times New Roman"/>
          <w:color w:val="212529"/>
          <w:sz w:val="24"/>
          <w:szCs w:val="24"/>
          <w:shd w:val="clear" w:color="auto" w:fill="FFFFFF"/>
          <w:lang w:val="fr-ML"/>
        </w:rPr>
        <w:t xml:space="preserve">au moyen des </w:t>
      </w:r>
      <w:r w:rsidR="000542F7">
        <w:rPr>
          <w:rFonts w:ascii="Times New Roman" w:hAnsi="Times New Roman" w:cs="Times New Roman"/>
          <w:color w:val="212529"/>
          <w:sz w:val="24"/>
          <w:szCs w:val="24"/>
          <w:shd w:val="clear" w:color="auto" w:fill="FFFFFF"/>
          <w:lang w:val="fr-ML"/>
        </w:rPr>
        <w:t>espaces de dialogue</w:t>
      </w:r>
      <w:r w:rsidR="00572992">
        <w:rPr>
          <w:rFonts w:ascii="Times New Roman" w:hAnsi="Times New Roman" w:cs="Times New Roman"/>
          <w:color w:val="212529"/>
          <w:sz w:val="24"/>
          <w:szCs w:val="24"/>
          <w:shd w:val="clear" w:color="auto" w:fill="FFFFFF"/>
          <w:lang w:val="fr-ML"/>
        </w:rPr>
        <w:t>, ont été limitées ou contraintes dans leurs réalisations en raison des restrictions liées à la COVID-19.</w:t>
      </w:r>
      <w:r w:rsidR="000542F7">
        <w:rPr>
          <w:rFonts w:ascii="Times New Roman" w:hAnsi="Times New Roman" w:cs="Times New Roman"/>
          <w:color w:val="212529"/>
          <w:sz w:val="24"/>
          <w:szCs w:val="24"/>
          <w:shd w:val="clear" w:color="auto" w:fill="FFFFFF"/>
          <w:lang w:val="fr-ML"/>
        </w:rPr>
        <w:t xml:space="preserve"> </w:t>
      </w:r>
      <w:r w:rsidRPr="00BE70E7">
        <w:rPr>
          <w:rFonts w:ascii="Times New Roman" w:hAnsi="Times New Roman" w:cs="Times New Roman"/>
          <w:color w:val="212529"/>
          <w:sz w:val="24"/>
          <w:szCs w:val="24"/>
          <w:shd w:val="clear" w:color="auto" w:fill="FFFFFF"/>
          <w:lang w:val="fr-ML"/>
        </w:rPr>
        <w:t xml:space="preserve">Cependant, le PNUD a pu développer des stratégies </w:t>
      </w:r>
      <w:r w:rsidR="57998C6E" w:rsidRPr="00BE70E7">
        <w:rPr>
          <w:rFonts w:ascii="Times New Roman" w:hAnsi="Times New Roman" w:cs="Times New Roman"/>
          <w:color w:val="212529"/>
          <w:sz w:val="24"/>
          <w:szCs w:val="24"/>
          <w:shd w:val="clear" w:color="auto" w:fill="FFFFFF"/>
          <w:lang w:val="fr-ML"/>
        </w:rPr>
        <w:t xml:space="preserve">telle </w:t>
      </w:r>
      <w:r w:rsidR="49336611" w:rsidRPr="00BE70E7">
        <w:rPr>
          <w:rFonts w:ascii="Times New Roman" w:hAnsi="Times New Roman" w:cs="Times New Roman"/>
          <w:color w:val="212529"/>
          <w:sz w:val="24"/>
          <w:szCs w:val="24"/>
          <w:shd w:val="clear" w:color="auto" w:fill="FFFFFF"/>
          <w:lang w:val="fr-ML"/>
        </w:rPr>
        <w:t xml:space="preserve">que </w:t>
      </w:r>
      <w:r w:rsidR="57998C6E" w:rsidRPr="00BE70E7">
        <w:rPr>
          <w:rFonts w:ascii="Times New Roman" w:hAnsi="Times New Roman" w:cs="Times New Roman"/>
          <w:color w:val="212529"/>
          <w:sz w:val="24"/>
          <w:szCs w:val="24"/>
          <w:shd w:val="clear" w:color="auto" w:fill="FFFFFF"/>
          <w:lang w:val="fr-ML"/>
        </w:rPr>
        <w:t>la délocalisation</w:t>
      </w:r>
      <w:r w:rsidRPr="00BE70E7">
        <w:rPr>
          <w:rFonts w:ascii="Times New Roman" w:hAnsi="Times New Roman" w:cs="Times New Roman"/>
          <w:color w:val="212529"/>
          <w:sz w:val="24"/>
          <w:szCs w:val="24"/>
          <w:shd w:val="clear" w:color="auto" w:fill="FFFFFF"/>
          <w:lang w:val="fr-ML"/>
        </w:rPr>
        <w:t xml:space="preserve"> de certaines activités ou la réduction de la taille des bénéficiaires afin de réaliser ces activités. </w:t>
      </w:r>
    </w:p>
    <w:p w14:paraId="37248B43" w14:textId="77777777" w:rsidR="00591240" w:rsidRDefault="00591240" w:rsidP="00591240">
      <w:pPr>
        <w:spacing w:after="0" w:line="240" w:lineRule="auto"/>
        <w:jc w:val="both"/>
        <w:rPr>
          <w:rFonts w:ascii="Times New Roman" w:hAnsi="Times New Roman" w:cs="Times New Roman"/>
          <w:color w:val="212529"/>
          <w:sz w:val="24"/>
          <w:szCs w:val="24"/>
          <w:shd w:val="clear" w:color="auto" w:fill="FFFFFF"/>
          <w:lang w:val="fr-ML"/>
        </w:rPr>
      </w:pPr>
    </w:p>
    <w:p w14:paraId="0FFF625C" w14:textId="77777777" w:rsidR="00591240" w:rsidRPr="00E92C16" w:rsidRDefault="5E48E7F4" w:rsidP="06EB00D0">
      <w:pPr>
        <w:pBdr>
          <w:top w:val="single" w:sz="4" w:space="1" w:color="auto"/>
          <w:left w:val="single" w:sz="4" w:space="4" w:color="auto"/>
          <w:bottom w:val="single" w:sz="4" w:space="1" w:color="auto"/>
          <w:right w:val="single" w:sz="4" w:space="4" w:color="auto"/>
        </w:pBdr>
        <w:shd w:val="clear" w:color="auto" w:fill="ED7D31" w:themeFill="accent2"/>
        <w:ind w:left="-450"/>
        <w:jc w:val="both"/>
        <w:rPr>
          <w:rFonts w:ascii="Times New Roman" w:hAnsi="Times New Roman" w:cs="Times New Roman"/>
          <w:i/>
          <w:iCs/>
          <w:sz w:val="24"/>
          <w:szCs w:val="24"/>
        </w:rPr>
      </w:pPr>
      <w:r w:rsidRPr="06EB00D0">
        <w:rPr>
          <w:rFonts w:ascii="Bernard MT Condensed" w:hAnsi="Bernard MT Condensed" w:cs="Times New Roman"/>
          <w:sz w:val="24"/>
          <w:szCs w:val="24"/>
        </w:rPr>
        <w:t xml:space="preserve">Conclusion sur l’efficacité des interventions relatives à la priorité Gouvernance et consolidation de la paix : </w:t>
      </w:r>
      <w:r w:rsidR="6946840E" w:rsidRPr="06EB00D0">
        <w:rPr>
          <w:rFonts w:ascii="Times New Roman" w:hAnsi="Times New Roman" w:cs="Times New Roman"/>
          <w:i/>
          <w:iCs/>
          <w:sz w:val="24"/>
          <w:szCs w:val="24"/>
        </w:rPr>
        <w:t>De façon générale, les cibles mi-parcours ont été atteintes. Cependant les résultats du produit 1.1 ne sont pas très reluisants. En effet le taux d’atteinte des cibles du produit 1 est respectivement de 48% en 2020 et 26% en 2021. Cela peut s’expliquer en partie par le fait que le PNUD n’a pas pu mobiliser l’intégralité des contributions initialement annoncées pour le projet Décentralisation. La contribution financière du gouvernement en général reste toujours faible et limite l’appropriation et l’atteinte des résultats. Des efforts devraient être faits pour diversifier les sources de financement des initiatives en faveur de la Décentralisation y compris la participation du gouvernement, conformément à la stratégie de partenariat et mobilisation des ressources du bureau</w:t>
      </w:r>
      <w:r w:rsidRPr="06EB00D0">
        <w:rPr>
          <w:rFonts w:ascii="Times New Roman" w:hAnsi="Times New Roman" w:cs="Times New Roman"/>
          <w:i/>
          <w:iCs/>
          <w:sz w:val="24"/>
          <w:szCs w:val="24"/>
        </w:rPr>
        <w:t>.</w:t>
      </w:r>
    </w:p>
    <w:p w14:paraId="536D0ECE" w14:textId="77777777" w:rsidR="00BE70E7" w:rsidRPr="0023787C" w:rsidRDefault="00BE70E7" w:rsidP="00BE70E7">
      <w:pPr>
        <w:autoSpaceDE w:val="0"/>
        <w:autoSpaceDN w:val="0"/>
        <w:adjustRightInd w:val="0"/>
        <w:spacing w:after="0"/>
        <w:jc w:val="both"/>
        <w:rPr>
          <w:rFonts w:eastAsia="Times New Roman" w:cstheme="minorHAnsi"/>
          <w:lang w:val="fr-ML" w:eastAsia="fr-FR"/>
        </w:rPr>
      </w:pPr>
    </w:p>
    <w:p w14:paraId="19DDD532" w14:textId="77777777" w:rsidR="00B13896" w:rsidRPr="00B13896" w:rsidRDefault="7A9979FC" w:rsidP="06EB00D0">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iCs/>
          <w:lang w:val="fr-ML"/>
        </w:rPr>
      </w:pPr>
      <w:r w:rsidRPr="06EB00D0">
        <w:rPr>
          <w:rFonts w:ascii="Times New Roman" w:hAnsi="Times New Roman" w:cs="Times New Roman"/>
          <w:i/>
          <w:iCs/>
          <w:lang w:val="fr-ML"/>
        </w:rPr>
        <w:t>Dans quelle mesure le PNUD a-t-il été capable d’établir et de pérenniser les partenariats avec d’autres acteurs du développement, notamment les organisations bilatérales et multilatérales, les organisations de la société civile et le secteur privé afin de maximiser les résultats ?</w:t>
      </w:r>
    </w:p>
    <w:p w14:paraId="6E48A944" w14:textId="06837427" w:rsidR="00F21747" w:rsidRDefault="6946840E" w:rsidP="00BE70E7">
      <w:pPr>
        <w:ind w:left="-720"/>
        <w:jc w:val="both"/>
        <w:rPr>
          <w:rFonts w:ascii="Times New Roman" w:hAnsi="Times New Roman" w:cs="Times New Roman"/>
          <w:color w:val="212529"/>
          <w:sz w:val="24"/>
          <w:szCs w:val="24"/>
          <w:shd w:val="clear" w:color="auto" w:fill="FFFFFF"/>
          <w:lang w:val="fr-ML"/>
        </w:rPr>
      </w:pPr>
      <w:r w:rsidRPr="00BE70E7">
        <w:rPr>
          <w:rFonts w:ascii="Times New Roman" w:hAnsi="Times New Roman" w:cs="Times New Roman"/>
          <w:color w:val="212529"/>
          <w:sz w:val="24"/>
          <w:szCs w:val="24"/>
          <w:shd w:val="clear" w:color="auto" w:fill="FFFFFF"/>
          <w:lang w:val="fr-ML"/>
        </w:rPr>
        <w:t xml:space="preserve">De façon générale, le PNUD a travaillé </w:t>
      </w:r>
      <w:r w:rsidR="00810A24" w:rsidRPr="00BE70E7">
        <w:rPr>
          <w:rFonts w:ascii="Times New Roman" w:hAnsi="Times New Roman" w:cs="Times New Roman"/>
          <w:color w:val="212529"/>
          <w:sz w:val="24"/>
          <w:szCs w:val="24"/>
          <w:shd w:val="clear" w:color="auto" w:fill="FFFFFF"/>
          <w:lang w:val="fr-ML"/>
        </w:rPr>
        <w:t>conjointement avec</w:t>
      </w:r>
      <w:r w:rsidRPr="00BE70E7">
        <w:rPr>
          <w:rFonts w:ascii="Times New Roman" w:hAnsi="Times New Roman" w:cs="Times New Roman"/>
          <w:color w:val="212529"/>
          <w:sz w:val="24"/>
          <w:szCs w:val="24"/>
          <w:shd w:val="clear" w:color="auto" w:fill="FFFFFF"/>
          <w:lang w:val="fr-ML"/>
        </w:rPr>
        <w:t xml:space="preserve"> la partie gouvernementale, les autorités locales et les collectivités territoriales ainsi que les organisations régionales des jeunes et des femmes. Sur les interventions dans la décentralisation le PNUD a impliqué </w:t>
      </w:r>
      <w:proofErr w:type="spellStart"/>
      <w:r w:rsidRPr="00BE70E7">
        <w:rPr>
          <w:rFonts w:ascii="Times New Roman" w:hAnsi="Times New Roman" w:cs="Times New Roman"/>
          <w:color w:val="212529"/>
          <w:sz w:val="24"/>
          <w:szCs w:val="24"/>
          <w:shd w:val="clear" w:color="auto" w:fill="FFFFFF"/>
          <w:lang w:val="fr-ML"/>
        </w:rPr>
        <w:t>LuxDev</w:t>
      </w:r>
      <w:proofErr w:type="spellEnd"/>
      <w:r w:rsidRPr="00BE70E7">
        <w:rPr>
          <w:rFonts w:ascii="Times New Roman" w:hAnsi="Times New Roman" w:cs="Times New Roman"/>
          <w:color w:val="212529"/>
          <w:sz w:val="24"/>
          <w:szCs w:val="24"/>
          <w:shd w:val="clear" w:color="auto" w:fill="FFFFFF"/>
          <w:lang w:val="fr-ML"/>
        </w:rPr>
        <w:t xml:space="preserve"> qui intervient sur la même thématique afin d’élaborer conjointement sur le terrain dans les planifications annuelles ce qui a permis par ailleurs de renforcer la confiance entre les parties prenantes et de créer des synergies possibles avec les autres acteurs intervenant dans les mêmes secteurs et dans les mêmes localités. Sur l’État de droit et les droits de l’homme, le PNUD met en œuvre conjointement avec ONU Femmes et plusieurs sections de la MINUSMA le nouveau programme d’appui à la stabilisation du Mali à travers le renforcement de l’État de droit (PROSMED)</w:t>
      </w:r>
      <w:r w:rsidR="553F4FCC" w:rsidRPr="00BE70E7">
        <w:rPr>
          <w:rFonts w:ascii="Times New Roman" w:hAnsi="Times New Roman" w:cs="Times New Roman"/>
          <w:color w:val="212529"/>
          <w:sz w:val="24"/>
          <w:szCs w:val="24"/>
          <w:shd w:val="clear" w:color="auto" w:fill="FFFFFF"/>
          <w:lang w:val="fr-ML"/>
        </w:rPr>
        <w:t>, sur les thématiques de consolidation de la paix et de cohésion sociale intégrant l’agenda “Jeunes, Paix et Sécurité”</w:t>
      </w:r>
      <w:r w:rsidR="6087168C" w:rsidRPr="00BE70E7">
        <w:rPr>
          <w:rFonts w:ascii="Times New Roman" w:hAnsi="Times New Roman" w:cs="Times New Roman"/>
          <w:color w:val="212529"/>
          <w:sz w:val="24"/>
          <w:szCs w:val="24"/>
          <w:shd w:val="clear" w:color="auto" w:fill="FFFFFF"/>
          <w:lang w:val="fr-ML"/>
        </w:rPr>
        <w:t xml:space="preserve"> et “Femmes, Paix et Sécurité”</w:t>
      </w:r>
      <w:r w:rsidR="553F4FCC" w:rsidRPr="00BE70E7">
        <w:rPr>
          <w:rFonts w:ascii="Times New Roman" w:hAnsi="Times New Roman" w:cs="Times New Roman"/>
          <w:color w:val="212529"/>
          <w:sz w:val="24"/>
          <w:szCs w:val="24"/>
          <w:shd w:val="clear" w:color="auto" w:fill="FFFFFF"/>
          <w:lang w:val="fr-ML"/>
        </w:rPr>
        <w:t>, le PNUD a travail</w:t>
      </w:r>
      <w:r w:rsidR="7B22C04B" w:rsidRPr="00BE70E7">
        <w:rPr>
          <w:rFonts w:ascii="Times New Roman" w:hAnsi="Times New Roman" w:cs="Times New Roman"/>
          <w:color w:val="212529"/>
          <w:sz w:val="24"/>
          <w:szCs w:val="24"/>
          <w:shd w:val="clear" w:color="auto" w:fill="FFFFFF"/>
          <w:lang w:val="fr-ML"/>
        </w:rPr>
        <w:t>lé en partenariat avec UNFPA.</w:t>
      </w:r>
    </w:p>
    <w:p w14:paraId="74928831" w14:textId="7A8EF326" w:rsidR="00BE70E7" w:rsidRPr="00BE70E7" w:rsidRDefault="6946840E" w:rsidP="00BE70E7">
      <w:pPr>
        <w:ind w:left="-720"/>
        <w:jc w:val="both"/>
        <w:rPr>
          <w:rFonts w:ascii="Times New Roman" w:hAnsi="Times New Roman" w:cs="Times New Roman"/>
          <w:color w:val="212529"/>
          <w:sz w:val="24"/>
          <w:szCs w:val="24"/>
          <w:shd w:val="clear" w:color="auto" w:fill="FFFFFF"/>
          <w:lang w:val="fr-ML"/>
        </w:rPr>
      </w:pPr>
      <w:r w:rsidRPr="00BE70E7">
        <w:rPr>
          <w:rFonts w:ascii="Times New Roman" w:hAnsi="Times New Roman" w:cs="Times New Roman"/>
          <w:color w:val="212529"/>
          <w:sz w:val="24"/>
          <w:szCs w:val="24"/>
          <w:shd w:val="clear" w:color="auto" w:fill="FFFFFF"/>
          <w:lang w:val="fr-ML"/>
        </w:rPr>
        <w:t>Ce programme a permis de renforcer la cohérence, la coordination et l’impact des interventions des Nations Unies dans le centre du Mali et d’améliorer la mobilisation des ressources. Pour le produit 1.3, le PNUD a travaillé avec les organisations de la société civile, les autorités locales à travers les mécanismes de résolution de conflits gage d’une bonne appropriation des actions. Les interventions dans le domaine électoral ont été menées conjointement avec les acteurs institutionnels (Ministère de l’Administration Territoriale et de la Décentralisation, Ministère Délégué aux Réformes Politiques et Institutionnelles, Ministère de la Refondation de l’État et des Relations avec les Institutions, Délégation Générale aux Élections</w:t>
      </w:r>
      <w:r w:rsidR="62DE8826" w:rsidRPr="00BE70E7">
        <w:rPr>
          <w:rFonts w:ascii="Times New Roman" w:hAnsi="Times New Roman" w:cs="Times New Roman"/>
          <w:color w:val="212529"/>
          <w:sz w:val="24"/>
          <w:szCs w:val="24"/>
          <w:shd w:val="clear" w:color="auto" w:fill="FFFFFF"/>
          <w:lang w:val="fr-ML"/>
        </w:rPr>
        <w:t>, la C</w:t>
      </w:r>
      <w:r w:rsidR="16E71351" w:rsidRPr="00BE70E7">
        <w:rPr>
          <w:rFonts w:ascii="Times New Roman" w:hAnsi="Times New Roman" w:cs="Times New Roman"/>
          <w:color w:val="212529"/>
          <w:sz w:val="24"/>
          <w:szCs w:val="24"/>
          <w:shd w:val="clear" w:color="auto" w:fill="FFFFFF"/>
          <w:lang w:val="fr-ML"/>
        </w:rPr>
        <w:t>E</w:t>
      </w:r>
      <w:r w:rsidR="62DE8826" w:rsidRPr="00BE70E7">
        <w:rPr>
          <w:rFonts w:ascii="Times New Roman" w:hAnsi="Times New Roman" w:cs="Times New Roman"/>
          <w:color w:val="212529"/>
          <w:sz w:val="24"/>
          <w:szCs w:val="24"/>
          <w:shd w:val="clear" w:color="auto" w:fill="FFFFFF"/>
          <w:lang w:val="fr-ML"/>
        </w:rPr>
        <w:t>NI</w:t>
      </w:r>
      <w:r w:rsidR="4262E250" w:rsidRPr="00BE70E7">
        <w:rPr>
          <w:rFonts w:ascii="Times New Roman" w:hAnsi="Times New Roman" w:cs="Times New Roman"/>
          <w:color w:val="212529"/>
          <w:sz w:val="24"/>
          <w:szCs w:val="24"/>
          <w:shd w:val="clear" w:color="auto" w:fill="FFFFFF"/>
          <w:lang w:val="fr-ML"/>
        </w:rPr>
        <w:t xml:space="preserve">, et </w:t>
      </w:r>
      <w:r w:rsidR="1BFF86F4" w:rsidRPr="00BE70E7">
        <w:rPr>
          <w:rFonts w:ascii="Times New Roman" w:hAnsi="Times New Roman" w:cs="Times New Roman"/>
          <w:color w:val="212529"/>
          <w:sz w:val="24"/>
          <w:szCs w:val="24"/>
          <w:shd w:val="clear" w:color="auto" w:fill="FFFFFF"/>
          <w:lang w:val="fr-ML"/>
        </w:rPr>
        <w:t>)</w:t>
      </w:r>
      <w:r w:rsidRPr="00BE70E7">
        <w:rPr>
          <w:rFonts w:ascii="Times New Roman" w:hAnsi="Times New Roman" w:cs="Times New Roman"/>
          <w:color w:val="212529"/>
          <w:sz w:val="24"/>
          <w:szCs w:val="24"/>
          <w:shd w:val="clear" w:color="auto" w:fill="FFFFFF"/>
          <w:lang w:val="fr-ML"/>
        </w:rPr>
        <w:t xml:space="preserve"> ainsi que des Organisations de la société civile qui reçoivent les formations nécessaires avant d’être mises sur le terrain. </w:t>
      </w:r>
    </w:p>
    <w:p w14:paraId="347FAE9F" w14:textId="77777777" w:rsidR="009F668E" w:rsidRPr="00591240" w:rsidRDefault="00BE70E7" w:rsidP="00591240">
      <w:pPr>
        <w:ind w:left="-720"/>
        <w:jc w:val="both"/>
        <w:rPr>
          <w:rFonts w:ascii="Times New Roman" w:hAnsi="Times New Roman" w:cs="Times New Roman"/>
          <w:color w:val="212529"/>
          <w:sz w:val="24"/>
          <w:szCs w:val="24"/>
          <w:shd w:val="clear" w:color="auto" w:fill="FFFFFF"/>
          <w:lang w:val="fr-ML"/>
        </w:rPr>
      </w:pPr>
      <w:r w:rsidRPr="00BE70E7">
        <w:rPr>
          <w:rFonts w:ascii="Times New Roman" w:hAnsi="Times New Roman" w:cs="Times New Roman"/>
          <w:color w:val="212529"/>
          <w:sz w:val="24"/>
          <w:szCs w:val="24"/>
          <w:shd w:val="clear" w:color="auto" w:fill="FFFFFF"/>
          <w:lang w:val="fr-ML"/>
        </w:rPr>
        <w:t>De façon générale, l’évaluation note une bonne identification des acteurs relativement aux thématiques et apprécie leur niveau d’implication dans l’exécution des activités. Ce</w:t>
      </w:r>
      <w:r>
        <w:rPr>
          <w:rFonts w:ascii="Times New Roman" w:hAnsi="Times New Roman" w:cs="Times New Roman"/>
          <w:color w:val="212529"/>
          <w:sz w:val="24"/>
          <w:szCs w:val="24"/>
          <w:shd w:val="clear" w:color="auto" w:fill="FFFFFF"/>
          <w:lang w:val="fr-ML"/>
        </w:rPr>
        <w:t>ci a favorisé</w:t>
      </w:r>
      <w:r w:rsidRPr="00BE70E7">
        <w:rPr>
          <w:rFonts w:ascii="Times New Roman" w:hAnsi="Times New Roman" w:cs="Times New Roman"/>
          <w:color w:val="212529"/>
          <w:sz w:val="24"/>
          <w:szCs w:val="24"/>
          <w:shd w:val="clear" w:color="auto" w:fill="FFFFFF"/>
          <w:lang w:val="fr-ML"/>
        </w:rPr>
        <w:t xml:space="preserve"> une bonne appropriation et une pérennisation des pratiques et des acquis ainsi obtenus.    </w:t>
      </w:r>
    </w:p>
    <w:p w14:paraId="215AD61E" w14:textId="0D874998" w:rsidR="00DE5DDE" w:rsidRPr="00B4507D" w:rsidRDefault="6BE8EA81" w:rsidP="00B4507D">
      <w:pPr>
        <w:pStyle w:val="Titre4"/>
        <w:ind w:left="-630"/>
        <w:rPr>
          <w:rFonts w:ascii="Bernard MT Condensed" w:hAnsi="Bernard MT Condensed"/>
          <w:sz w:val="28"/>
          <w:szCs w:val="28"/>
        </w:rPr>
      </w:pPr>
      <w:r w:rsidRPr="06EB00D0">
        <w:rPr>
          <w:rFonts w:ascii="Bernard MT Condensed" w:hAnsi="Bernard MT Condensed"/>
          <w:sz w:val="28"/>
          <w:szCs w:val="28"/>
        </w:rPr>
        <w:t>I</w:t>
      </w:r>
      <w:r w:rsidR="164B0744" w:rsidRPr="06EB00D0">
        <w:rPr>
          <w:rFonts w:ascii="Bernard MT Condensed" w:hAnsi="Bernard MT Condensed"/>
          <w:sz w:val="28"/>
          <w:szCs w:val="28"/>
        </w:rPr>
        <w:t>V.2.1.2</w:t>
      </w:r>
      <w:r w:rsidR="19210080" w:rsidRPr="06EB00D0">
        <w:rPr>
          <w:rFonts w:ascii="Bernard MT Condensed" w:hAnsi="Bernard MT Condensed"/>
          <w:sz w:val="28"/>
          <w:szCs w:val="28"/>
        </w:rPr>
        <w:t xml:space="preserve"> - </w:t>
      </w:r>
      <w:r w:rsidR="1F9693F1" w:rsidRPr="06EB00D0">
        <w:rPr>
          <w:rFonts w:ascii="Bernard MT Condensed" w:hAnsi="Bernard MT Condensed"/>
          <w:sz w:val="28"/>
          <w:szCs w:val="28"/>
        </w:rPr>
        <w:t xml:space="preserve">Efficience des interventions relatives à la priorité Gouvernance </w:t>
      </w:r>
      <w:r w:rsidR="1D0CB4EF" w:rsidRPr="06EB00D0">
        <w:rPr>
          <w:rFonts w:ascii="Bernard MT Condensed" w:hAnsi="Bernard MT Condensed"/>
          <w:sz w:val="28"/>
          <w:szCs w:val="28"/>
        </w:rPr>
        <w:t xml:space="preserve">inclusive </w:t>
      </w:r>
      <w:r w:rsidR="1F9693F1" w:rsidRPr="06EB00D0">
        <w:rPr>
          <w:rFonts w:ascii="Bernard MT Condensed" w:hAnsi="Bernard MT Condensed"/>
          <w:sz w:val="28"/>
          <w:szCs w:val="28"/>
        </w:rPr>
        <w:t xml:space="preserve">et consolidation de la paix </w:t>
      </w:r>
    </w:p>
    <w:p w14:paraId="34D4F3E6" w14:textId="77777777" w:rsidR="00591240" w:rsidRPr="00F21747" w:rsidRDefault="00591240" w:rsidP="00F2174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F21747">
        <w:rPr>
          <w:rFonts w:ascii="Times New Roman" w:hAnsi="Times New Roman" w:cs="Times New Roman"/>
          <w:i/>
          <w:lang w:val="fr-ML"/>
        </w:rPr>
        <w:t>Dans quelle mesure le PNUD a-t-il mobilisé et utilisé ses ressources (humaines, techniques et financières) et renforcé les synergies de façon efficiente pour obtenir les résultats attendus au cours du cycle actuel du CPD ?</w:t>
      </w:r>
    </w:p>
    <w:p w14:paraId="689D7E77" w14:textId="77777777" w:rsidR="00591240" w:rsidRPr="0023787C" w:rsidRDefault="00591240" w:rsidP="00591240">
      <w:pPr>
        <w:autoSpaceDE w:val="0"/>
        <w:autoSpaceDN w:val="0"/>
        <w:adjustRightInd w:val="0"/>
        <w:spacing w:after="0"/>
        <w:jc w:val="both"/>
        <w:rPr>
          <w:rFonts w:eastAsia="Times New Roman" w:cstheme="minorHAnsi"/>
          <w:b/>
          <w:bCs/>
          <w:i/>
          <w:iCs/>
          <w:lang w:val="fr-ML" w:eastAsia="fr-FR"/>
        </w:rPr>
      </w:pPr>
      <w:r w:rsidRPr="0023787C">
        <w:rPr>
          <w:rFonts w:eastAsia="Times New Roman" w:cstheme="minorHAnsi"/>
          <w:b/>
          <w:bCs/>
          <w:i/>
          <w:iCs/>
          <w:lang w:val="fr-ML" w:eastAsia="fr-FR"/>
        </w:rPr>
        <w:t xml:space="preserve"> </w:t>
      </w:r>
    </w:p>
    <w:p w14:paraId="330E266E" w14:textId="77777777" w:rsidR="00591240" w:rsidRPr="007C0B40" w:rsidRDefault="00591240" w:rsidP="00591240">
      <w:pPr>
        <w:autoSpaceDE w:val="0"/>
        <w:autoSpaceDN w:val="0"/>
        <w:adjustRightInd w:val="0"/>
        <w:spacing w:after="0"/>
        <w:jc w:val="both"/>
        <w:rPr>
          <w:rFonts w:ascii="Times New Roman" w:eastAsia="Times New Roman" w:hAnsi="Times New Roman" w:cs="Times New Roman"/>
          <w:b/>
          <w:bCs/>
          <w:i/>
          <w:iCs/>
          <w:lang w:val="fr-ML" w:eastAsia="fr-FR"/>
        </w:rPr>
      </w:pPr>
      <w:r w:rsidRPr="007C0B40">
        <w:rPr>
          <w:rFonts w:ascii="Times New Roman" w:eastAsia="Times New Roman" w:hAnsi="Times New Roman" w:cs="Times New Roman"/>
          <w:b/>
          <w:bCs/>
          <w:i/>
          <w:iCs/>
          <w:lang w:val="fr-ML" w:eastAsia="fr-FR"/>
        </w:rPr>
        <w:t>Tableau</w:t>
      </w:r>
      <w:r w:rsidR="007C0B40" w:rsidRPr="007C0B40">
        <w:rPr>
          <w:rFonts w:ascii="Times New Roman" w:eastAsia="Times New Roman" w:hAnsi="Times New Roman" w:cs="Times New Roman"/>
          <w:b/>
          <w:bCs/>
          <w:i/>
          <w:iCs/>
          <w:lang w:val="fr-ML" w:eastAsia="fr-FR"/>
        </w:rPr>
        <w:t xml:space="preserve"> </w:t>
      </w:r>
      <w:r w:rsidR="00F21747">
        <w:rPr>
          <w:rFonts w:ascii="Times New Roman" w:eastAsia="Times New Roman" w:hAnsi="Times New Roman" w:cs="Times New Roman"/>
          <w:b/>
          <w:bCs/>
          <w:i/>
          <w:iCs/>
          <w:lang w:val="fr-ML" w:eastAsia="fr-FR"/>
        </w:rPr>
        <w:t>3</w:t>
      </w:r>
      <w:r w:rsidRPr="007C0B40">
        <w:rPr>
          <w:rFonts w:ascii="Times New Roman" w:eastAsia="Times New Roman" w:hAnsi="Times New Roman" w:cs="Times New Roman"/>
          <w:b/>
          <w:bCs/>
          <w:i/>
          <w:iCs/>
          <w:lang w:val="fr-ML" w:eastAsia="fr-FR"/>
        </w:rPr>
        <w:t xml:space="preserve"> : </w:t>
      </w:r>
      <w:r w:rsidR="00F21747">
        <w:rPr>
          <w:rFonts w:ascii="Times New Roman" w:eastAsia="Times New Roman" w:hAnsi="Times New Roman" w:cs="Times New Roman"/>
          <w:b/>
          <w:bCs/>
          <w:i/>
          <w:iCs/>
          <w:lang w:val="fr-ML" w:eastAsia="fr-FR"/>
        </w:rPr>
        <w:t>Efficience des interventions relatives à</w:t>
      </w:r>
      <w:r w:rsidR="007C0B40" w:rsidRPr="007C0B40">
        <w:rPr>
          <w:rFonts w:ascii="Times New Roman" w:eastAsia="Times New Roman" w:hAnsi="Times New Roman" w:cs="Times New Roman"/>
          <w:b/>
          <w:bCs/>
          <w:i/>
          <w:iCs/>
          <w:lang w:val="fr-ML" w:eastAsia="fr-FR"/>
        </w:rPr>
        <w:t xml:space="preserve"> la priorité gouvernance et consolidation de la paix </w:t>
      </w:r>
    </w:p>
    <w:p w14:paraId="40E512A4" w14:textId="77777777" w:rsidR="007C0B40" w:rsidRPr="0023787C" w:rsidRDefault="007C0B40" w:rsidP="00591240">
      <w:pPr>
        <w:autoSpaceDE w:val="0"/>
        <w:autoSpaceDN w:val="0"/>
        <w:adjustRightInd w:val="0"/>
        <w:spacing w:after="0"/>
        <w:jc w:val="both"/>
        <w:rPr>
          <w:rFonts w:eastAsia="Times New Roman" w:cstheme="minorHAnsi"/>
          <w:b/>
          <w:bCs/>
          <w:i/>
          <w:iCs/>
          <w:lang w:val="fr-ML" w:eastAsia="fr-FR"/>
        </w:rPr>
      </w:pPr>
    </w:p>
    <w:tbl>
      <w:tblPr>
        <w:tblStyle w:val="Grilledetableauclaire"/>
        <w:tblW w:w="5708" w:type="pct"/>
        <w:tblInd w:w="-431" w:type="dxa"/>
        <w:tblLook w:val="04A0" w:firstRow="1" w:lastRow="0" w:firstColumn="1" w:lastColumn="0" w:noHBand="0" w:noVBand="1"/>
      </w:tblPr>
      <w:tblGrid>
        <w:gridCol w:w="1166"/>
        <w:gridCol w:w="919"/>
        <w:gridCol w:w="1009"/>
        <w:gridCol w:w="1107"/>
        <w:gridCol w:w="919"/>
        <w:gridCol w:w="1010"/>
        <w:gridCol w:w="1107"/>
        <w:gridCol w:w="919"/>
        <w:gridCol w:w="1010"/>
        <w:gridCol w:w="1179"/>
      </w:tblGrid>
      <w:tr w:rsidR="00591240" w:rsidRPr="0023787C" w14:paraId="35D5BD0D" w14:textId="77777777" w:rsidTr="06EB00D0">
        <w:trPr>
          <w:trHeight w:val="600"/>
        </w:trPr>
        <w:tc>
          <w:tcPr>
            <w:tcW w:w="564"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6A6A6" w:themeFill="background1" w:themeFillShade="A6"/>
            <w:hideMark/>
          </w:tcPr>
          <w:p w14:paraId="2F08FEC3"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 xml:space="preserve">              </w:t>
            </w:r>
          </w:p>
          <w:p w14:paraId="072248DF"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
          <w:p w14:paraId="4952582C"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 xml:space="preserve">      </w:t>
            </w:r>
            <w:proofErr w:type="spellStart"/>
            <w:r w:rsidRPr="006842C2">
              <w:rPr>
                <w:rFonts w:ascii="Times New Roman" w:eastAsia="Times New Roman" w:hAnsi="Times New Roman" w:cs="Times New Roman"/>
                <w:b/>
                <w:bCs/>
                <w:i/>
                <w:color w:val="000000"/>
                <w:sz w:val="18"/>
                <w:szCs w:val="18"/>
                <w:lang w:eastAsia="fr-FR"/>
              </w:rPr>
              <w:t>Prev</w:t>
            </w:r>
            <w:proofErr w:type="spellEnd"/>
            <w:r w:rsidRPr="006842C2">
              <w:rPr>
                <w:rFonts w:ascii="Times New Roman" w:eastAsia="Times New Roman" w:hAnsi="Times New Roman" w:cs="Times New Roman"/>
                <w:b/>
                <w:bCs/>
                <w:i/>
                <w:color w:val="000000"/>
                <w:sz w:val="18"/>
                <w:szCs w:val="18"/>
                <w:lang w:eastAsia="fr-FR"/>
              </w:rPr>
              <w:t>.</w:t>
            </w:r>
          </w:p>
          <w:p w14:paraId="770D5C8F"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 xml:space="preserve">        /</w:t>
            </w:r>
            <w:proofErr w:type="spellStart"/>
            <w:r w:rsidRPr="006842C2">
              <w:rPr>
                <w:rFonts w:ascii="Times New Roman" w:eastAsia="Times New Roman" w:hAnsi="Times New Roman" w:cs="Times New Roman"/>
                <w:b/>
                <w:bCs/>
                <w:i/>
                <w:color w:val="000000"/>
                <w:sz w:val="18"/>
                <w:szCs w:val="18"/>
                <w:lang w:eastAsia="fr-FR"/>
              </w:rPr>
              <w:t>Dep</w:t>
            </w:r>
            <w:proofErr w:type="spellEnd"/>
            <w:r w:rsidRPr="006842C2">
              <w:rPr>
                <w:rFonts w:ascii="Times New Roman" w:eastAsia="Times New Roman" w:hAnsi="Times New Roman" w:cs="Times New Roman"/>
                <w:b/>
                <w:bCs/>
                <w:i/>
                <w:color w:val="000000"/>
                <w:sz w:val="18"/>
                <w:szCs w:val="18"/>
                <w:lang w:eastAsia="fr-FR"/>
              </w:rPr>
              <w:t>.</w:t>
            </w:r>
          </w:p>
          <w:p w14:paraId="56A4CC37"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
          <w:p w14:paraId="0B3B33F9"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
          <w:p w14:paraId="794590B3"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
          <w:p w14:paraId="7CCD1A89"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
          <w:p w14:paraId="637FEF2E"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 xml:space="preserve">Produits </w:t>
            </w:r>
          </w:p>
        </w:tc>
        <w:tc>
          <w:tcPr>
            <w:tcW w:w="1467" w:type="pct"/>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E07A9D4"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2020</w:t>
            </w:r>
          </w:p>
        </w:tc>
        <w:tc>
          <w:tcPr>
            <w:tcW w:w="1466" w:type="pct"/>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70AF5FE"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2021</w:t>
            </w:r>
          </w:p>
        </w:tc>
        <w:tc>
          <w:tcPr>
            <w:tcW w:w="1503" w:type="pct"/>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8BF229"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2022</w:t>
            </w:r>
          </w:p>
        </w:tc>
      </w:tr>
      <w:tr w:rsidR="00591240" w:rsidRPr="0023787C" w14:paraId="56341C98" w14:textId="77777777" w:rsidTr="06EB00D0">
        <w:trPr>
          <w:trHeight w:val="450"/>
        </w:trPr>
        <w:tc>
          <w:tcPr>
            <w:tcW w:w="564" w:type="pct"/>
            <w:vMerge/>
            <w:hideMark/>
          </w:tcPr>
          <w:p w14:paraId="63C2715D"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
        </w:tc>
        <w:tc>
          <w:tcPr>
            <w:tcW w:w="1467" w:type="pct"/>
            <w:gridSpan w:val="3"/>
            <w:vMerge/>
            <w:hideMark/>
          </w:tcPr>
          <w:p w14:paraId="3583EE3A" w14:textId="77777777" w:rsidR="00591240" w:rsidRPr="006842C2" w:rsidRDefault="00591240" w:rsidP="002B31A0">
            <w:pPr>
              <w:rPr>
                <w:rFonts w:ascii="Times New Roman" w:eastAsia="Times New Roman" w:hAnsi="Times New Roman" w:cs="Times New Roman"/>
                <w:b/>
                <w:bCs/>
                <w:i/>
                <w:color w:val="000000"/>
                <w:sz w:val="18"/>
                <w:szCs w:val="18"/>
                <w:lang w:eastAsia="fr-FR"/>
              </w:rPr>
            </w:pPr>
          </w:p>
        </w:tc>
        <w:tc>
          <w:tcPr>
            <w:tcW w:w="1466" w:type="pct"/>
            <w:gridSpan w:val="3"/>
            <w:vMerge/>
            <w:hideMark/>
          </w:tcPr>
          <w:p w14:paraId="21570110" w14:textId="77777777" w:rsidR="00591240" w:rsidRPr="006842C2" w:rsidRDefault="00591240" w:rsidP="002B31A0">
            <w:pPr>
              <w:rPr>
                <w:rFonts w:ascii="Times New Roman" w:eastAsia="Times New Roman" w:hAnsi="Times New Roman" w:cs="Times New Roman"/>
                <w:b/>
                <w:bCs/>
                <w:i/>
                <w:color w:val="000000"/>
                <w:sz w:val="18"/>
                <w:szCs w:val="18"/>
                <w:lang w:eastAsia="fr-FR"/>
              </w:rPr>
            </w:pPr>
          </w:p>
        </w:tc>
        <w:tc>
          <w:tcPr>
            <w:tcW w:w="1503" w:type="pct"/>
            <w:gridSpan w:val="3"/>
            <w:vMerge/>
            <w:hideMark/>
          </w:tcPr>
          <w:p w14:paraId="21D07C0F" w14:textId="77777777" w:rsidR="00591240" w:rsidRPr="006842C2" w:rsidRDefault="00591240" w:rsidP="002B31A0">
            <w:pPr>
              <w:rPr>
                <w:rFonts w:ascii="Times New Roman" w:eastAsia="Times New Roman" w:hAnsi="Times New Roman" w:cs="Times New Roman"/>
                <w:b/>
                <w:bCs/>
                <w:i/>
                <w:color w:val="000000"/>
                <w:sz w:val="18"/>
                <w:szCs w:val="18"/>
                <w:lang w:eastAsia="fr-FR"/>
              </w:rPr>
            </w:pPr>
          </w:p>
        </w:tc>
      </w:tr>
      <w:tr w:rsidR="00591240" w:rsidRPr="0023787C" w14:paraId="6196FC65" w14:textId="77777777" w:rsidTr="06EB00D0">
        <w:trPr>
          <w:trHeight w:val="300"/>
        </w:trPr>
        <w:tc>
          <w:tcPr>
            <w:tcW w:w="564" w:type="pct"/>
            <w:vMerge/>
            <w:hideMark/>
          </w:tcPr>
          <w:p w14:paraId="2839E88F"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
        </w:tc>
        <w:tc>
          <w:tcPr>
            <w:tcW w:w="44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9B7AA8" w14:textId="77777777" w:rsidR="00591240" w:rsidRPr="006842C2" w:rsidRDefault="00591240" w:rsidP="002B31A0">
            <w:pP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Prev</w:t>
            </w:r>
            <w:proofErr w:type="spellEnd"/>
            <w:r w:rsidRPr="006842C2">
              <w:rPr>
                <w:rFonts w:ascii="Times New Roman" w:eastAsia="Times New Roman" w:hAnsi="Times New Roman" w:cs="Times New Roman"/>
                <w:b/>
                <w:bCs/>
                <w:i/>
                <w:color w:val="000000"/>
                <w:sz w:val="18"/>
                <w:szCs w:val="18"/>
                <w:lang w:eastAsia="fr-FR"/>
              </w:rPr>
              <w:t>.</w:t>
            </w:r>
          </w:p>
        </w:tc>
        <w:tc>
          <w:tcPr>
            <w:tcW w:w="48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BD6E85" w14:textId="77777777" w:rsidR="00591240" w:rsidRPr="006842C2" w:rsidRDefault="00591240" w:rsidP="002B31A0">
            <w:pP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Dep</w:t>
            </w:r>
            <w:proofErr w:type="spellEnd"/>
            <w:r w:rsidRPr="006842C2">
              <w:rPr>
                <w:rFonts w:ascii="Times New Roman" w:eastAsia="Times New Roman" w:hAnsi="Times New Roman" w:cs="Times New Roman"/>
                <w:b/>
                <w:bCs/>
                <w:i/>
                <w:color w:val="000000"/>
                <w:sz w:val="18"/>
                <w:szCs w:val="18"/>
                <w:lang w:eastAsia="fr-FR"/>
              </w:rPr>
              <w:t>.</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45EF4F"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Tx</w:t>
            </w:r>
            <w:proofErr w:type="spellEnd"/>
            <w:r w:rsidRPr="006842C2">
              <w:rPr>
                <w:rFonts w:ascii="Times New Roman" w:eastAsia="Times New Roman" w:hAnsi="Times New Roman" w:cs="Times New Roman"/>
                <w:b/>
                <w:bCs/>
                <w:i/>
                <w:color w:val="000000"/>
                <w:sz w:val="18"/>
                <w:szCs w:val="18"/>
                <w:lang w:eastAsia="fr-FR"/>
              </w:rPr>
              <w:t xml:space="preserve"> d’exécution financière (%) </w:t>
            </w:r>
          </w:p>
        </w:tc>
        <w:tc>
          <w:tcPr>
            <w:tcW w:w="44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FA8171" w14:textId="77777777" w:rsidR="00591240" w:rsidRPr="006842C2" w:rsidRDefault="00591240" w:rsidP="002B31A0">
            <w:pP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Prev</w:t>
            </w:r>
            <w:proofErr w:type="spellEnd"/>
            <w:r w:rsidRPr="006842C2">
              <w:rPr>
                <w:rFonts w:ascii="Times New Roman" w:eastAsia="Times New Roman" w:hAnsi="Times New Roman" w:cs="Times New Roman"/>
                <w:b/>
                <w:bCs/>
                <w:i/>
                <w:color w:val="000000"/>
                <w:sz w:val="18"/>
                <w:szCs w:val="18"/>
                <w:lang w:eastAsia="fr-FR"/>
              </w:rPr>
              <w:t>.</w:t>
            </w:r>
          </w:p>
        </w:tc>
        <w:tc>
          <w:tcPr>
            <w:tcW w:w="48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449A6E" w14:textId="77777777" w:rsidR="00591240" w:rsidRPr="006842C2" w:rsidRDefault="00591240" w:rsidP="002B31A0">
            <w:pP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Dep</w:t>
            </w:r>
            <w:proofErr w:type="spellEnd"/>
            <w:r w:rsidRPr="006842C2">
              <w:rPr>
                <w:rFonts w:ascii="Times New Roman" w:eastAsia="Times New Roman" w:hAnsi="Times New Roman" w:cs="Times New Roman"/>
                <w:b/>
                <w:bCs/>
                <w:i/>
                <w:color w:val="000000"/>
                <w:sz w:val="18"/>
                <w:szCs w:val="18"/>
                <w:lang w:eastAsia="fr-FR"/>
              </w:rPr>
              <w:t>.</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DE52149"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Tx</w:t>
            </w:r>
            <w:proofErr w:type="spellEnd"/>
            <w:r w:rsidRPr="006842C2">
              <w:rPr>
                <w:rFonts w:ascii="Times New Roman" w:eastAsia="Times New Roman" w:hAnsi="Times New Roman" w:cs="Times New Roman"/>
                <w:b/>
                <w:bCs/>
                <w:i/>
                <w:color w:val="000000"/>
                <w:sz w:val="18"/>
                <w:szCs w:val="18"/>
                <w:lang w:eastAsia="fr-FR"/>
              </w:rPr>
              <w:t xml:space="preserve"> d’exécution financière (%) </w:t>
            </w:r>
          </w:p>
        </w:tc>
        <w:tc>
          <w:tcPr>
            <w:tcW w:w="44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3AD79F" w14:textId="77777777" w:rsidR="00591240" w:rsidRPr="006842C2" w:rsidRDefault="00591240" w:rsidP="002B31A0">
            <w:pP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Prev</w:t>
            </w:r>
            <w:proofErr w:type="spellEnd"/>
            <w:r w:rsidRPr="006842C2">
              <w:rPr>
                <w:rFonts w:ascii="Times New Roman" w:eastAsia="Times New Roman" w:hAnsi="Times New Roman" w:cs="Times New Roman"/>
                <w:b/>
                <w:bCs/>
                <w:i/>
                <w:color w:val="000000"/>
                <w:sz w:val="18"/>
                <w:szCs w:val="18"/>
                <w:lang w:eastAsia="fr-FR"/>
              </w:rPr>
              <w:t>.</w:t>
            </w:r>
          </w:p>
        </w:tc>
        <w:tc>
          <w:tcPr>
            <w:tcW w:w="48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6EAA09" w14:textId="77777777" w:rsidR="00591240" w:rsidRPr="006842C2" w:rsidRDefault="00591240" w:rsidP="002B31A0">
            <w:pP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Dep</w:t>
            </w:r>
            <w:proofErr w:type="spellEnd"/>
            <w:r w:rsidRPr="006842C2">
              <w:rPr>
                <w:rFonts w:ascii="Times New Roman" w:eastAsia="Times New Roman" w:hAnsi="Times New Roman" w:cs="Times New Roman"/>
                <w:b/>
                <w:bCs/>
                <w:i/>
                <w:color w:val="000000"/>
                <w:sz w:val="18"/>
                <w:szCs w:val="18"/>
                <w:lang w:eastAsia="fr-FR"/>
              </w:rPr>
              <w:t>.</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7DC262"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proofErr w:type="spellStart"/>
            <w:r w:rsidRPr="006842C2">
              <w:rPr>
                <w:rFonts w:ascii="Times New Roman" w:eastAsia="Times New Roman" w:hAnsi="Times New Roman" w:cs="Times New Roman"/>
                <w:b/>
                <w:bCs/>
                <w:i/>
                <w:color w:val="000000"/>
                <w:sz w:val="18"/>
                <w:szCs w:val="18"/>
                <w:lang w:eastAsia="fr-FR"/>
              </w:rPr>
              <w:t>Tx</w:t>
            </w:r>
            <w:proofErr w:type="spellEnd"/>
            <w:r w:rsidRPr="006842C2">
              <w:rPr>
                <w:rFonts w:ascii="Times New Roman" w:eastAsia="Times New Roman" w:hAnsi="Times New Roman" w:cs="Times New Roman"/>
                <w:b/>
                <w:bCs/>
                <w:i/>
                <w:color w:val="000000"/>
                <w:sz w:val="18"/>
                <w:szCs w:val="18"/>
                <w:lang w:eastAsia="fr-FR"/>
              </w:rPr>
              <w:t xml:space="preserve"> d’exécution financière (%) </w:t>
            </w:r>
          </w:p>
        </w:tc>
      </w:tr>
      <w:tr w:rsidR="00591240" w:rsidRPr="0023787C" w14:paraId="48EF0F87" w14:textId="77777777" w:rsidTr="06EB00D0">
        <w:trPr>
          <w:trHeight w:val="236"/>
        </w:trPr>
        <w:tc>
          <w:tcPr>
            <w:tcW w:w="564" w:type="pct"/>
            <w:vMerge/>
            <w:hideMark/>
          </w:tcPr>
          <w:p w14:paraId="785DA3E0" w14:textId="77777777" w:rsidR="00591240" w:rsidRPr="006842C2" w:rsidRDefault="00591240" w:rsidP="002B31A0">
            <w:pPr>
              <w:rPr>
                <w:rFonts w:ascii="Times New Roman" w:eastAsia="Times New Roman" w:hAnsi="Times New Roman" w:cs="Times New Roman"/>
                <w:b/>
                <w:bCs/>
                <w:i/>
                <w:color w:val="000000"/>
                <w:sz w:val="18"/>
                <w:szCs w:val="18"/>
                <w:lang w:eastAsia="fr-FR"/>
              </w:rPr>
            </w:pPr>
          </w:p>
        </w:tc>
        <w:tc>
          <w:tcPr>
            <w:tcW w:w="44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B64CBE0" w14:textId="77777777" w:rsidR="00591240" w:rsidRPr="006842C2" w:rsidRDefault="00591240" w:rsidP="002B31A0">
            <w:pP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w:t>
            </w:r>
          </w:p>
        </w:tc>
        <w:tc>
          <w:tcPr>
            <w:tcW w:w="48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EE21D3" w14:textId="77777777" w:rsidR="00591240" w:rsidRPr="006842C2" w:rsidRDefault="00591240" w:rsidP="002B31A0">
            <w:pP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w:t>
            </w:r>
          </w:p>
        </w:tc>
        <w:tc>
          <w:tcPr>
            <w:tcW w:w="535" w:type="pct"/>
            <w:vMerge/>
            <w:hideMark/>
          </w:tcPr>
          <w:p w14:paraId="5E946023" w14:textId="77777777" w:rsidR="00591240" w:rsidRPr="006842C2" w:rsidRDefault="00591240" w:rsidP="002B31A0">
            <w:pPr>
              <w:rPr>
                <w:rFonts w:ascii="Times New Roman" w:eastAsia="Times New Roman" w:hAnsi="Times New Roman" w:cs="Times New Roman"/>
                <w:b/>
                <w:bCs/>
                <w:i/>
                <w:color w:val="000000"/>
                <w:sz w:val="18"/>
                <w:szCs w:val="18"/>
                <w:lang w:eastAsia="fr-FR"/>
              </w:rPr>
            </w:pPr>
          </w:p>
        </w:tc>
        <w:tc>
          <w:tcPr>
            <w:tcW w:w="44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38F94D" w14:textId="77777777" w:rsidR="00591240" w:rsidRPr="006842C2" w:rsidRDefault="00591240" w:rsidP="002B31A0">
            <w:pP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w:t>
            </w:r>
          </w:p>
        </w:tc>
        <w:tc>
          <w:tcPr>
            <w:tcW w:w="48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C0EFF8" w14:textId="77777777" w:rsidR="00591240" w:rsidRPr="006842C2" w:rsidRDefault="00591240" w:rsidP="002B31A0">
            <w:pP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w:t>
            </w:r>
          </w:p>
        </w:tc>
        <w:tc>
          <w:tcPr>
            <w:tcW w:w="535" w:type="pct"/>
            <w:vMerge/>
            <w:hideMark/>
          </w:tcPr>
          <w:p w14:paraId="3DC2AD46" w14:textId="77777777" w:rsidR="00591240" w:rsidRPr="006842C2" w:rsidRDefault="00591240" w:rsidP="002B31A0">
            <w:pPr>
              <w:rPr>
                <w:rFonts w:ascii="Times New Roman" w:eastAsia="Times New Roman" w:hAnsi="Times New Roman" w:cs="Times New Roman"/>
                <w:b/>
                <w:bCs/>
                <w:i/>
                <w:color w:val="000000"/>
                <w:sz w:val="18"/>
                <w:szCs w:val="18"/>
                <w:lang w:eastAsia="fr-FR"/>
              </w:rPr>
            </w:pPr>
          </w:p>
        </w:tc>
        <w:tc>
          <w:tcPr>
            <w:tcW w:w="44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7E2866" w14:textId="77777777" w:rsidR="00591240" w:rsidRPr="006842C2" w:rsidRDefault="00591240" w:rsidP="002B31A0">
            <w:pP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w:t>
            </w:r>
          </w:p>
        </w:tc>
        <w:tc>
          <w:tcPr>
            <w:tcW w:w="48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E0C652" w14:textId="77777777" w:rsidR="00591240" w:rsidRPr="006842C2" w:rsidRDefault="00591240" w:rsidP="002B31A0">
            <w:pP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w:t>
            </w:r>
          </w:p>
        </w:tc>
        <w:tc>
          <w:tcPr>
            <w:tcW w:w="570" w:type="pct"/>
            <w:vMerge/>
            <w:hideMark/>
          </w:tcPr>
          <w:p w14:paraId="7424F59A" w14:textId="77777777" w:rsidR="00591240" w:rsidRPr="006842C2" w:rsidRDefault="00591240" w:rsidP="002B31A0">
            <w:pPr>
              <w:rPr>
                <w:rFonts w:ascii="Times New Roman" w:eastAsia="Times New Roman" w:hAnsi="Times New Roman" w:cs="Times New Roman"/>
                <w:b/>
                <w:bCs/>
                <w:i/>
                <w:color w:val="000000"/>
                <w:sz w:val="18"/>
                <w:szCs w:val="18"/>
                <w:lang w:eastAsia="fr-FR"/>
              </w:rPr>
            </w:pPr>
          </w:p>
        </w:tc>
      </w:tr>
      <w:tr w:rsidR="00591240" w:rsidRPr="0023787C" w14:paraId="7ACAC132" w14:textId="77777777" w:rsidTr="06EB00D0">
        <w:trPr>
          <w:trHeight w:val="300"/>
        </w:trPr>
        <w:tc>
          <w:tcPr>
            <w:tcW w:w="564" w:type="pct"/>
            <w:tcBorders>
              <w:top w:val="single" w:sz="4" w:space="0" w:color="auto"/>
              <w:left w:val="single" w:sz="4" w:space="0" w:color="auto"/>
              <w:bottom w:val="single" w:sz="4" w:space="0" w:color="auto"/>
              <w:right w:val="single" w:sz="4" w:space="0" w:color="auto"/>
            </w:tcBorders>
            <w:hideMark/>
          </w:tcPr>
          <w:p w14:paraId="16338E2E" w14:textId="77777777" w:rsidR="00591240" w:rsidRPr="006842C2" w:rsidRDefault="00591240" w:rsidP="002B31A0">
            <w:pP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Produit 1.1</w:t>
            </w:r>
          </w:p>
        </w:tc>
        <w:tc>
          <w:tcPr>
            <w:tcW w:w="444" w:type="pct"/>
            <w:tcBorders>
              <w:top w:val="single" w:sz="4" w:space="0" w:color="auto"/>
              <w:left w:val="single" w:sz="4" w:space="0" w:color="auto"/>
              <w:bottom w:val="single" w:sz="4" w:space="0" w:color="auto"/>
              <w:right w:val="single" w:sz="4" w:space="0" w:color="auto"/>
            </w:tcBorders>
            <w:hideMark/>
          </w:tcPr>
          <w:p w14:paraId="52E22FE9"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1 300 000</w:t>
            </w:r>
          </w:p>
        </w:tc>
        <w:tc>
          <w:tcPr>
            <w:tcW w:w="488" w:type="pct"/>
            <w:tcBorders>
              <w:top w:val="single" w:sz="4" w:space="0" w:color="auto"/>
              <w:left w:val="single" w:sz="4" w:space="0" w:color="auto"/>
              <w:bottom w:val="single" w:sz="4" w:space="0" w:color="auto"/>
              <w:right w:val="single" w:sz="4" w:space="0" w:color="auto"/>
            </w:tcBorders>
            <w:hideMark/>
          </w:tcPr>
          <w:p w14:paraId="4A54D622"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1 152 704</w:t>
            </w:r>
          </w:p>
        </w:tc>
        <w:tc>
          <w:tcPr>
            <w:tcW w:w="535" w:type="pct"/>
            <w:tcBorders>
              <w:top w:val="single" w:sz="4" w:space="0" w:color="auto"/>
              <w:left w:val="single" w:sz="4" w:space="0" w:color="auto"/>
              <w:bottom w:val="single" w:sz="4" w:space="0" w:color="auto"/>
              <w:right w:val="single" w:sz="4" w:space="0" w:color="auto"/>
            </w:tcBorders>
            <w:hideMark/>
          </w:tcPr>
          <w:p w14:paraId="33A7C40C"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89</w:t>
            </w:r>
          </w:p>
        </w:tc>
        <w:tc>
          <w:tcPr>
            <w:tcW w:w="444" w:type="pct"/>
            <w:tcBorders>
              <w:top w:val="single" w:sz="4" w:space="0" w:color="auto"/>
              <w:left w:val="single" w:sz="4" w:space="0" w:color="auto"/>
              <w:bottom w:val="single" w:sz="4" w:space="0" w:color="auto"/>
              <w:right w:val="single" w:sz="4" w:space="0" w:color="auto"/>
            </w:tcBorders>
            <w:hideMark/>
          </w:tcPr>
          <w:p w14:paraId="4618D734"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2 171 235</w:t>
            </w:r>
          </w:p>
        </w:tc>
        <w:tc>
          <w:tcPr>
            <w:tcW w:w="488" w:type="pct"/>
            <w:tcBorders>
              <w:top w:val="single" w:sz="4" w:space="0" w:color="auto"/>
              <w:left w:val="single" w:sz="4" w:space="0" w:color="auto"/>
              <w:bottom w:val="single" w:sz="4" w:space="0" w:color="auto"/>
              <w:right w:val="single" w:sz="4" w:space="0" w:color="auto"/>
            </w:tcBorders>
            <w:hideMark/>
          </w:tcPr>
          <w:p w14:paraId="4204AD5F"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1 115 038</w:t>
            </w:r>
          </w:p>
        </w:tc>
        <w:tc>
          <w:tcPr>
            <w:tcW w:w="535" w:type="pct"/>
            <w:tcBorders>
              <w:top w:val="single" w:sz="4" w:space="0" w:color="auto"/>
              <w:left w:val="single" w:sz="4" w:space="0" w:color="auto"/>
              <w:bottom w:val="single" w:sz="4" w:space="0" w:color="auto"/>
              <w:right w:val="single" w:sz="4" w:space="0" w:color="auto"/>
            </w:tcBorders>
            <w:hideMark/>
          </w:tcPr>
          <w:p w14:paraId="487BFA4A"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51</w:t>
            </w:r>
          </w:p>
        </w:tc>
        <w:tc>
          <w:tcPr>
            <w:tcW w:w="444" w:type="pct"/>
            <w:tcBorders>
              <w:top w:val="single" w:sz="4" w:space="0" w:color="auto"/>
              <w:left w:val="single" w:sz="4" w:space="0" w:color="auto"/>
              <w:bottom w:val="single" w:sz="4" w:space="0" w:color="auto"/>
              <w:right w:val="single" w:sz="4" w:space="0" w:color="auto"/>
            </w:tcBorders>
            <w:hideMark/>
          </w:tcPr>
          <w:p w14:paraId="573DCE7C"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2 500 000</w:t>
            </w:r>
          </w:p>
        </w:tc>
        <w:tc>
          <w:tcPr>
            <w:tcW w:w="488" w:type="pct"/>
            <w:tcBorders>
              <w:top w:val="single" w:sz="4" w:space="0" w:color="auto"/>
              <w:left w:val="single" w:sz="4" w:space="0" w:color="auto"/>
              <w:bottom w:val="single" w:sz="4" w:space="0" w:color="auto"/>
              <w:right w:val="single" w:sz="4" w:space="0" w:color="auto"/>
            </w:tcBorders>
            <w:hideMark/>
          </w:tcPr>
          <w:p w14:paraId="79275092"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2 092 149</w:t>
            </w:r>
          </w:p>
        </w:tc>
        <w:tc>
          <w:tcPr>
            <w:tcW w:w="570" w:type="pct"/>
            <w:tcBorders>
              <w:top w:val="single" w:sz="4" w:space="0" w:color="auto"/>
              <w:left w:val="single" w:sz="4" w:space="0" w:color="auto"/>
              <w:bottom w:val="single" w:sz="4" w:space="0" w:color="auto"/>
              <w:right w:val="single" w:sz="4" w:space="0" w:color="auto"/>
            </w:tcBorders>
            <w:hideMark/>
          </w:tcPr>
          <w:p w14:paraId="744AF5F6"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84</w:t>
            </w:r>
          </w:p>
        </w:tc>
      </w:tr>
      <w:tr w:rsidR="00591240" w:rsidRPr="0023787C" w14:paraId="24B55591" w14:textId="77777777" w:rsidTr="06EB00D0">
        <w:trPr>
          <w:trHeight w:val="300"/>
        </w:trPr>
        <w:tc>
          <w:tcPr>
            <w:tcW w:w="564" w:type="pct"/>
            <w:tcBorders>
              <w:top w:val="single" w:sz="4" w:space="0" w:color="auto"/>
              <w:left w:val="single" w:sz="4" w:space="0" w:color="auto"/>
              <w:bottom w:val="single" w:sz="4" w:space="0" w:color="auto"/>
              <w:right w:val="single" w:sz="4" w:space="0" w:color="auto"/>
            </w:tcBorders>
            <w:hideMark/>
          </w:tcPr>
          <w:p w14:paraId="4F628B7B" w14:textId="77777777" w:rsidR="00591240" w:rsidRPr="006842C2" w:rsidRDefault="00591240" w:rsidP="002B31A0">
            <w:pP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Produit 1.2</w:t>
            </w:r>
          </w:p>
        </w:tc>
        <w:tc>
          <w:tcPr>
            <w:tcW w:w="444" w:type="pct"/>
            <w:tcBorders>
              <w:top w:val="single" w:sz="4" w:space="0" w:color="auto"/>
              <w:left w:val="single" w:sz="4" w:space="0" w:color="auto"/>
              <w:bottom w:val="single" w:sz="4" w:space="0" w:color="auto"/>
              <w:right w:val="single" w:sz="4" w:space="0" w:color="auto"/>
            </w:tcBorders>
            <w:hideMark/>
          </w:tcPr>
          <w:p w14:paraId="128DD251"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1 440 000</w:t>
            </w:r>
          </w:p>
        </w:tc>
        <w:tc>
          <w:tcPr>
            <w:tcW w:w="488" w:type="pct"/>
            <w:tcBorders>
              <w:top w:val="single" w:sz="4" w:space="0" w:color="auto"/>
              <w:left w:val="single" w:sz="4" w:space="0" w:color="auto"/>
              <w:bottom w:val="single" w:sz="4" w:space="0" w:color="auto"/>
              <w:right w:val="single" w:sz="4" w:space="0" w:color="auto"/>
            </w:tcBorders>
            <w:hideMark/>
          </w:tcPr>
          <w:p w14:paraId="65CA1EBA"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4 757 273</w:t>
            </w:r>
          </w:p>
        </w:tc>
        <w:tc>
          <w:tcPr>
            <w:tcW w:w="535" w:type="pct"/>
            <w:tcBorders>
              <w:top w:val="single" w:sz="4" w:space="0" w:color="auto"/>
              <w:left w:val="single" w:sz="4" w:space="0" w:color="auto"/>
              <w:bottom w:val="single" w:sz="4" w:space="0" w:color="auto"/>
              <w:right w:val="single" w:sz="4" w:space="0" w:color="auto"/>
            </w:tcBorders>
            <w:hideMark/>
          </w:tcPr>
          <w:p w14:paraId="1609B358"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330</w:t>
            </w:r>
          </w:p>
        </w:tc>
        <w:tc>
          <w:tcPr>
            <w:tcW w:w="444" w:type="pct"/>
            <w:tcBorders>
              <w:top w:val="single" w:sz="4" w:space="0" w:color="auto"/>
              <w:left w:val="single" w:sz="4" w:space="0" w:color="auto"/>
              <w:bottom w:val="single" w:sz="4" w:space="0" w:color="auto"/>
              <w:right w:val="single" w:sz="4" w:space="0" w:color="auto"/>
            </w:tcBorders>
            <w:hideMark/>
          </w:tcPr>
          <w:p w14:paraId="0D31EE6B"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2 300 000</w:t>
            </w:r>
          </w:p>
        </w:tc>
        <w:tc>
          <w:tcPr>
            <w:tcW w:w="488" w:type="pct"/>
            <w:tcBorders>
              <w:top w:val="single" w:sz="4" w:space="0" w:color="auto"/>
              <w:left w:val="single" w:sz="4" w:space="0" w:color="auto"/>
              <w:bottom w:val="single" w:sz="4" w:space="0" w:color="auto"/>
              <w:right w:val="single" w:sz="4" w:space="0" w:color="auto"/>
            </w:tcBorders>
            <w:hideMark/>
          </w:tcPr>
          <w:p w14:paraId="4F94423B"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3 336 470</w:t>
            </w:r>
          </w:p>
        </w:tc>
        <w:tc>
          <w:tcPr>
            <w:tcW w:w="535" w:type="pct"/>
            <w:tcBorders>
              <w:top w:val="single" w:sz="4" w:space="0" w:color="auto"/>
              <w:left w:val="single" w:sz="4" w:space="0" w:color="auto"/>
              <w:bottom w:val="single" w:sz="4" w:space="0" w:color="auto"/>
              <w:right w:val="single" w:sz="4" w:space="0" w:color="auto"/>
            </w:tcBorders>
            <w:hideMark/>
          </w:tcPr>
          <w:p w14:paraId="05BDB697"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145</w:t>
            </w:r>
          </w:p>
        </w:tc>
        <w:tc>
          <w:tcPr>
            <w:tcW w:w="444" w:type="pct"/>
            <w:tcBorders>
              <w:top w:val="single" w:sz="4" w:space="0" w:color="auto"/>
              <w:left w:val="single" w:sz="4" w:space="0" w:color="auto"/>
              <w:bottom w:val="single" w:sz="4" w:space="0" w:color="auto"/>
              <w:right w:val="single" w:sz="4" w:space="0" w:color="auto"/>
            </w:tcBorders>
            <w:hideMark/>
          </w:tcPr>
          <w:p w14:paraId="5A127A92"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2 300 000</w:t>
            </w:r>
          </w:p>
        </w:tc>
        <w:tc>
          <w:tcPr>
            <w:tcW w:w="488" w:type="pct"/>
            <w:tcBorders>
              <w:top w:val="single" w:sz="4" w:space="0" w:color="auto"/>
              <w:left w:val="single" w:sz="4" w:space="0" w:color="auto"/>
              <w:bottom w:val="single" w:sz="4" w:space="0" w:color="auto"/>
              <w:right w:val="single" w:sz="4" w:space="0" w:color="auto"/>
            </w:tcBorders>
            <w:hideMark/>
          </w:tcPr>
          <w:p w14:paraId="11F52A54"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1 336 370</w:t>
            </w:r>
          </w:p>
        </w:tc>
        <w:tc>
          <w:tcPr>
            <w:tcW w:w="570" w:type="pct"/>
            <w:tcBorders>
              <w:top w:val="single" w:sz="4" w:space="0" w:color="auto"/>
              <w:left w:val="single" w:sz="4" w:space="0" w:color="auto"/>
              <w:bottom w:val="single" w:sz="4" w:space="0" w:color="auto"/>
              <w:right w:val="single" w:sz="4" w:space="0" w:color="auto"/>
            </w:tcBorders>
            <w:hideMark/>
          </w:tcPr>
          <w:p w14:paraId="05659297"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58</w:t>
            </w:r>
          </w:p>
        </w:tc>
      </w:tr>
      <w:tr w:rsidR="00591240" w:rsidRPr="0023787C" w14:paraId="3032CDBB" w14:textId="77777777" w:rsidTr="06EB00D0">
        <w:trPr>
          <w:trHeight w:val="300"/>
        </w:trPr>
        <w:tc>
          <w:tcPr>
            <w:tcW w:w="564" w:type="pct"/>
            <w:tcBorders>
              <w:top w:val="single" w:sz="4" w:space="0" w:color="auto"/>
              <w:left w:val="single" w:sz="4" w:space="0" w:color="auto"/>
              <w:bottom w:val="single" w:sz="4" w:space="0" w:color="auto"/>
              <w:right w:val="single" w:sz="4" w:space="0" w:color="auto"/>
            </w:tcBorders>
            <w:hideMark/>
          </w:tcPr>
          <w:p w14:paraId="5BA063AE" w14:textId="77777777" w:rsidR="00591240" w:rsidRPr="006842C2" w:rsidRDefault="00591240" w:rsidP="002B31A0">
            <w:pP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Produit 1.3</w:t>
            </w:r>
          </w:p>
        </w:tc>
        <w:tc>
          <w:tcPr>
            <w:tcW w:w="444" w:type="pct"/>
            <w:tcBorders>
              <w:top w:val="single" w:sz="4" w:space="0" w:color="auto"/>
              <w:left w:val="single" w:sz="4" w:space="0" w:color="auto"/>
              <w:bottom w:val="single" w:sz="4" w:space="0" w:color="auto"/>
              <w:right w:val="single" w:sz="4" w:space="0" w:color="auto"/>
            </w:tcBorders>
            <w:hideMark/>
          </w:tcPr>
          <w:p w14:paraId="331CF968"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1 715 740</w:t>
            </w:r>
          </w:p>
        </w:tc>
        <w:tc>
          <w:tcPr>
            <w:tcW w:w="488" w:type="pct"/>
            <w:tcBorders>
              <w:top w:val="single" w:sz="4" w:space="0" w:color="auto"/>
              <w:left w:val="single" w:sz="4" w:space="0" w:color="auto"/>
              <w:bottom w:val="single" w:sz="4" w:space="0" w:color="auto"/>
              <w:right w:val="single" w:sz="4" w:space="0" w:color="auto"/>
            </w:tcBorders>
            <w:hideMark/>
          </w:tcPr>
          <w:p w14:paraId="7998D389"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4 620 397</w:t>
            </w:r>
          </w:p>
        </w:tc>
        <w:tc>
          <w:tcPr>
            <w:tcW w:w="535" w:type="pct"/>
            <w:tcBorders>
              <w:top w:val="single" w:sz="4" w:space="0" w:color="auto"/>
              <w:left w:val="single" w:sz="4" w:space="0" w:color="auto"/>
              <w:bottom w:val="single" w:sz="4" w:space="0" w:color="auto"/>
              <w:right w:val="single" w:sz="4" w:space="0" w:color="auto"/>
            </w:tcBorders>
            <w:hideMark/>
          </w:tcPr>
          <w:p w14:paraId="76F816EB"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269</w:t>
            </w:r>
          </w:p>
        </w:tc>
        <w:tc>
          <w:tcPr>
            <w:tcW w:w="444" w:type="pct"/>
            <w:tcBorders>
              <w:top w:val="single" w:sz="4" w:space="0" w:color="auto"/>
              <w:left w:val="single" w:sz="4" w:space="0" w:color="auto"/>
              <w:bottom w:val="single" w:sz="4" w:space="0" w:color="auto"/>
              <w:right w:val="single" w:sz="4" w:space="0" w:color="auto"/>
            </w:tcBorders>
            <w:hideMark/>
          </w:tcPr>
          <w:p w14:paraId="269421CB"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2 216 253</w:t>
            </w:r>
          </w:p>
        </w:tc>
        <w:tc>
          <w:tcPr>
            <w:tcW w:w="488" w:type="pct"/>
            <w:tcBorders>
              <w:top w:val="single" w:sz="4" w:space="0" w:color="auto"/>
              <w:left w:val="single" w:sz="4" w:space="0" w:color="auto"/>
              <w:bottom w:val="single" w:sz="4" w:space="0" w:color="auto"/>
              <w:right w:val="single" w:sz="4" w:space="0" w:color="auto"/>
            </w:tcBorders>
            <w:hideMark/>
          </w:tcPr>
          <w:p w14:paraId="1BE13C4B"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6 877 750</w:t>
            </w:r>
          </w:p>
        </w:tc>
        <w:tc>
          <w:tcPr>
            <w:tcW w:w="535" w:type="pct"/>
            <w:tcBorders>
              <w:top w:val="single" w:sz="4" w:space="0" w:color="auto"/>
              <w:left w:val="single" w:sz="4" w:space="0" w:color="auto"/>
              <w:bottom w:val="single" w:sz="4" w:space="0" w:color="auto"/>
              <w:right w:val="single" w:sz="4" w:space="0" w:color="auto"/>
            </w:tcBorders>
            <w:hideMark/>
          </w:tcPr>
          <w:p w14:paraId="2AD2D107"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310</w:t>
            </w:r>
          </w:p>
        </w:tc>
        <w:tc>
          <w:tcPr>
            <w:tcW w:w="444" w:type="pct"/>
            <w:tcBorders>
              <w:top w:val="single" w:sz="4" w:space="0" w:color="auto"/>
              <w:left w:val="single" w:sz="4" w:space="0" w:color="auto"/>
              <w:bottom w:val="single" w:sz="4" w:space="0" w:color="auto"/>
              <w:right w:val="single" w:sz="4" w:space="0" w:color="auto"/>
            </w:tcBorders>
            <w:hideMark/>
          </w:tcPr>
          <w:p w14:paraId="74A9D3D4"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2 165 570</w:t>
            </w:r>
          </w:p>
        </w:tc>
        <w:tc>
          <w:tcPr>
            <w:tcW w:w="488" w:type="pct"/>
            <w:tcBorders>
              <w:top w:val="single" w:sz="4" w:space="0" w:color="auto"/>
              <w:left w:val="single" w:sz="4" w:space="0" w:color="auto"/>
              <w:bottom w:val="single" w:sz="4" w:space="0" w:color="auto"/>
              <w:right w:val="single" w:sz="4" w:space="0" w:color="auto"/>
            </w:tcBorders>
            <w:hideMark/>
          </w:tcPr>
          <w:p w14:paraId="32306780"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4 392 330</w:t>
            </w:r>
          </w:p>
        </w:tc>
        <w:tc>
          <w:tcPr>
            <w:tcW w:w="570" w:type="pct"/>
            <w:tcBorders>
              <w:top w:val="single" w:sz="4" w:space="0" w:color="auto"/>
              <w:left w:val="single" w:sz="4" w:space="0" w:color="auto"/>
              <w:bottom w:val="single" w:sz="4" w:space="0" w:color="auto"/>
              <w:right w:val="single" w:sz="4" w:space="0" w:color="auto"/>
            </w:tcBorders>
            <w:hideMark/>
          </w:tcPr>
          <w:p w14:paraId="05FF5A2B"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203</w:t>
            </w:r>
          </w:p>
        </w:tc>
      </w:tr>
      <w:tr w:rsidR="00591240" w:rsidRPr="0023787C" w14:paraId="04F742F5" w14:textId="77777777" w:rsidTr="06EB00D0">
        <w:trPr>
          <w:trHeight w:val="300"/>
        </w:trPr>
        <w:tc>
          <w:tcPr>
            <w:tcW w:w="564" w:type="pct"/>
            <w:tcBorders>
              <w:top w:val="single" w:sz="4" w:space="0" w:color="auto"/>
              <w:left w:val="single" w:sz="4" w:space="0" w:color="auto"/>
              <w:bottom w:val="single" w:sz="4" w:space="0" w:color="auto"/>
              <w:right w:val="single" w:sz="4" w:space="0" w:color="auto"/>
            </w:tcBorders>
            <w:hideMark/>
          </w:tcPr>
          <w:p w14:paraId="280B5BEC" w14:textId="77777777" w:rsidR="00591240" w:rsidRPr="006842C2" w:rsidRDefault="00591240" w:rsidP="002B31A0">
            <w:pP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Produit 1.4</w:t>
            </w:r>
          </w:p>
        </w:tc>
        <w:tc>
          <w:tcPr>
            <w:tcW w:w="444" w:type="pct"/>
            <w:tcBorders>
              <w:top w:val="single" w:sz="4" w:space="0" w:color="auto"/>
              <w:left w:val="single" w:sz="4" w:space="0" w:color="auto"/>
              <w:bottom w:val="single" w:sz="4" w:space="0" w:color="auto"/>
              <w:right w:val="single" w:sz="4" w:space="0" w:color="auto"/>
            </w:tcBorders>
            <w:hideMark/>
          </w:tcPr>
          <w:p w14:paraId="56D2302B" w14:textId="77777777" w:rsidR="00591240" w:rsidRPr="006842C2" w:rsidRDefault="5E48E7F4" w:rsidP="06EB00D0">
            <w:pPr>
              <w:jc w:val="center"/>
              <w:rPr>
                <w:rFonts w:ascii="Times New Roman" w:eastAsia="Times New Roman" w:hAnsi="Times New Roman" w:cs="Times New Roman"/>
                <w:b/>
                <w:bCs/>
                <w:i/>
                <w:iCs/>
                <w:color w:val="000000"/>
                <w:sz w:val="18"/>
                <w:szCs w:val="18"/>
                <w:lang w:eastAsia="fr-FR"/>
              </w:rPr>
            </w:pPr>
            <w:r w:rsidRPr="06EB00D0">
              <w:rPr>
                <w:rFonts w:ascii="Times New Roman" w:eastAsia="Times New Roman" w:hAnsi="Times New Roman" w:cs="Times New Roman"/>
                <w:b/>
                <w:bCs/>
                <w:i/>
                <w:iCs/>
                <w:color w:val="000000" w:themeColor="text1"/>
                <w:sz w:val="18"/>
                <w:szCs w:val="18"/>
                <w:lang w:eastAsia="fr-FR"/>
              </w:rPr>
              <w:t>460 000</w:t>
            </w:r>
          </w:p>
        </w:tc>
        <w:tc>
          <w:tcPr>
            <w:tcW w:w="488" w:type="pct"/>
            <w:tcBorders>
              <w:top w:val="single" w:sz="4" w:space="0" w:color="auto"/>
              <w:left w:val="single" w:sz="4" w:space="0" w:color="auto"/>
              <w:bottom w:val="single" w:sz="4" w:space="0" w:color="auto"/>
              <w:right w:val="single" w:sz="4" w:space="0" w:color="auto"/>
            </w:tcBorders>
            <w:hideMark/>
          </w:tcPr>
          <w:p w14:paraId="588ECDBE"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2 505 991</w:t>
            </w:r>
          </w:p>
        </w:tc>
        <w:tc>
          <w:tcPr>
            <w:tcW w:w="535" w:type="pct"/>
            <w:tcBorders>
              <w:top w:val="single" w:sz="4" w:space="0" w:color="auto"/>
              <w:left w:val="single" w:sz="4" w:space="0" w:color="auto"/>
              <w:bottom w:val="single" w:sz="4" w:space="0" w:color="auto"/>
              <w:right w:val="single" w:sz="4" w:space="0" w:color="auto"/>
            </w:tcBorders>
            <w:hideMark/>
          </w:tcPr>
          <w:p w14:paraId="7977CFFB"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545</w:t>
            </w:r>
          </w:p>
        </w:tc>
        <w:tc>
          <w:tcPr>
            <w:tcW w:w="444" w:type="pct"/>
            <w:tcBorders>
              <w:top w:val="single" w:sz="4" w:space="0" w:color="auto"/>
              <w:left w:val="single" w:sz="4" w:space="0" w:color="auto"/>
              <w:bottom w:val="single" w:sz="4" w:space="0" w:color="auto"/>
              <w:right w:val="single" w:sz="4" w:space="0" w:color="auto"/>
            </w:tcBorders>
            <w:hideMark/>
          </w:tcPr>
          <w:p w14:paraId="0472C7D9"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875 000</w:t>
            </w:r>
          </w:p>
        </w:tc>
        <w:tc>
          <w:tcPr>
            <w:tcW w:w="488" w:type="pct"/>
            <w:tcBorders>
              <w:top w:val="single" w:sz="4" w:space="0" w:color="auto"/>
              <w:left w:val="single" w:sz="4" w:space="0" w:color="auto"/>
              <w:bottom w:val="single" w:sz="4" w:space="0" w:color="auto"/>
              <w:right w:val="single" w:sz="4" w:space="0" w:color="auto"/>
            </w:tcBorders>
            <w:hideMark/>
          </w:tcPr>
          <w:p w14:paraId="42698674" w14:textId="77777777" w:rsidR="00591240" w:rsidRPr="006842C2" w:rsidRDefault="00591240" w:rsidP="002B31A0">
            <w:pPr>
              <w:jc w:val="cente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4 112 240</w:t>
            </w:r>
          </w:p>
        </w:tc>
        <w:tc>
          <w:tcPr>
            <w:tcW w:w="535" w:type="pct"/>
            <w:tcBorders>
              <w:top w:val="single" w:sz="4" w:space="0" w:color="auto"/>
              <w:left w:val="single" w:sz="4" w:space="0" w:color="auto"/>
              <w:bottom w:val="single" w:sz="4" w:space="0" w:color="auto"/>
              <w:right w:val="single" w:sz="4" w:space="0" w:color="auto"/>
            </w:tcBorders>
            <w:hideMark/>
          </w:tcPr>
          <w:p w14:paraId="6557F9F0" w14:textId="77777777" w:rsidR="00591240" w:rsidRPr="006842C2" w:rsidRDefault="00591240" w:rsidP="002B31A0">
            <w:pPr>
              <w:jc w:val="center"/>
              <w:rPr>
                <w:rFonts w:ascii="Times New Roman" w:eastAsia="Times New Roman" w:hAnsi="Times New Roman" w:cs="Times New Roman"/>
                <w:b/>
                <w:i/>
                <w:sz w:val="18"/>
                <w:szCs w:val="18"/>
                <w:lang w:eastAsia="fr-FR"/>
              </w:rPr>
            </w:pPr>
            <w:r w:rsidRPr="006842C2">
              <w:rPr>
                <w:rFonts w:ascii="Times New Roman" w:eastAsia="Times New Roman" w:hAnsi="Times New Roman" w:cs="Times New Roman"/>
                <w:b/>
                <w:i/>
                <w:sz w:val="18"/>
                <w:szCs w:val="18"/>
                <w:lang w:eastAsia="fr-FR"/>
              </w:rPr>
              <w:t>470</w:t>
            </w:r>
          </w:p>
        </w:tc>
        <w:tc>
          <w:tcPr>
            <w:tcW w:w="444" w:type="pct"/>
            <w:tcBorders>
              <w:top w:val="single" w:sz="4" w:space="0" w:color="auto"/>
              <w:left w:val="single" w:sz="4" w:space="0" w:color="auto"/>
              <w:bottom w:val="single" w:sz="4" w:space="0" w:color="auto"/>
              <w:right w:val="single" w:sz="4" w:space="0" w:color="auto"/>
            </w:tcBorders>
            <w:hideMark/>
          </w:tcPr>
          <w:p w14:paraId="7B1C584E" w14:textId="77777777" w:rsidR="00591240" w:rsidRPr="006842C2" w:rsidRDefault="00591240" w:rsidP="002B31A0">
            <w:pPr>
              <w:jc w:val="center"/>
              <w:rPr>
                <w:rFonts w:ascii="Times New Roman" w:eastAsia="Times New Roman" w:hAnsi="Times New Roman" w:cs="Times New Roman"/>
                <w:b/>
                <w:i/>
                <w:sz w:val="18"/>
                <w:szCs w:val="18"/>
                <w:lang w:eastAsia="fr-FR"/>
              </w:rPr>
            </w:pPr>
            <w:r w:rsidRPr="006842C2">
              <w:rPr>
                <w:rFonts w:ascii="Times New Roman" w:eastAsia="Times New Roman" w:hAnsi="Times New Roman" w:cs="Times New Roman"/>
                <w:b/>
                <w:i/>
                <w:sz w:val="18"/>
                <w:szCs w:val="18"/>
                <w:lang w:eastAsia="fr-FR"/>
              </w:rPr>
              <w:t>2 375 000</w:t>
            </w:r>
          </w:p>
        </w:tc>
        <w:tc>
          <w:tcPr>
            <w:tcW w:w="488" w:type="pct"/>
            <w:tcBorders>
              <w:top w:val="single" w:sz="4" w:space="0" w:color="auto"/>
              <w:left w:val="single" w:sz="4" w:space="0" w:color="auto"/>
              <w:bottom w:val="single" w:sz="4" w:space="0" w:color="auto"/>
              <w:right w:val="single" w:sz="4" w:space="0" w:color="auto"/>
            </w:tcBorders>
            <w:hideMark/>
          </w:tcPr>
          <w:p w14:paraId="0974ACAA" w14:textId="77777777" w:rsidR="00591240" w:rsidRPr="006842C2" w:rsidRDefault="00591240" w:rsidP="002B31A0">
            <w:pPr>
              <w:jc w:val="center"/>
              <w:rPr>
                <w:rFonts w:ascii="Times New Roman" w:eastAsia="Times New Roman" w:hAnsi="Times New Roman" w:cs="Times New Roman"/>
                <w:b/>
                <w:i/>
                <w:sz w:val="18"/>
                <w:szCs w:val="18"/>
                <w:lang w:eastAsia="fr-FR"/>
              </w:rPr>
            </w:pPr>
            <w:r w:rsidRPr="006842C2">
              <w:rPr>
                <w:rFonts w:ascii="Times New Roman" w:eastAsia="Times New Roman" w:hAnsi="Times New Roman" w:cs="Times New Roman"/>
                <w:b/>
                <w:i/>
                <w:sz w:val="18"/>
                <w:szCs w:val="18"/>
                <w:lang w:eastAsia="fr-FR"/>
              </w:rPr>
              <w:t>3 616 225</w:t>
            </w:r>
          </w:p>
        </w:tc>
        <w:tc>
          <w:tcPr>
            <w:tcW w:w="570" w:type="pct"/>
            <w:tcBorders>
              <w:top w:val="single" w:sz="4" w:space="0" w:color="auto"/>
              <w:left w:val="single" w:sz="4" w:space="0" w:color="auto"/>
              <w:bottom w:val="single" w:sz="4" w:space="0" w:color="auto"/>
              <w:right w:val="single" w:sz="4" w:space="0" w:color="auto"/>
            </w:tcBorders>
            <w:hideMark/>
          </w:tcPr>
          <w:p w14:paraId="5C10A0D7" w14:textId="77777777" w:rsidR="00591240" w:rsidRPr="006842C2" w:rsidRDefault="00591240" w:rsidP="002B31A0">
            <w:pPr>
              <w:jc w:val="center"/>
              <w:rPr>
                <w:rFonts w:ascii="Times New Roman" w:eastAsia="Times New Roman" w:hAnsi="Times New Roman" w:cs="Times New Roman"/>
                <w:b/>
                <w:i/>
                <w:sz w:val="18"/>
                <w:szCs w:val="18"/>
                <w:lang w:eastAsia="fr-FR"/>
              </w:rPr>
            </w:pPr>
            <w:r w:rsidRPr="006842C2">
              <w:rPr>
                <w:rFonts w:ascii="Times New Roman" w:eastAsia="Times New Roman" w:hAnsi="Times New Roman" w:cs="Times New Roman"/>
                <w:b/>
                <w:i/>
                <w:sz w:val="18"/>
                <w:szCs w:val="18"/>
                <w:lang w:eastAsia="fr-FR"/>
              </w:rPr>
              <w:t>152</w:t>
            </w:r>
          </w:p>
        </w:tc>
      </w:tr>
      <w:tr w:rsidR="00591240" w:rsidRPr="0023787C" w14:paraId="7A9BFB09" w14:textId="77777777" w:rsidTr="06EB00D0">
        <w:trPr>
          <w:trHeight w:val="300"/>
        </w:trPr>
        <w:tc>
          <w:tcPr>
            <w:tcW w:w="564" w:type="pct"/>
            <w:tcBorders>
              <w:top w:val="single" w:sz="4" w:space="0" w:color="auto"/>
              <w:left w:val="single" w:sz="4" w:space="0" w:color="auto"/>
              <w:bottom w:val="single" w:sz="4" w:space="0" w:color="auto"/>
              <w:right w:val="single" w:sz="4" w:space="0" w:color="auto"/>
            </w:tcBorders>
            <w:hideMark/>
          </w:tcPr>
          <w:p w14:paraId="1CD0653B" w14:textId="77777777" w:rsidR="00591240" w:rsidRPr="006842C2" w:rsidRDefault="00591240" w:rsidP="002B31A0">
            <w:pPr>
              <w:rPr>
                <w:rFonts w:ascii="Times New Roman" w:eastAsia="Times New Roman" w:hAnsi="Times New Roman" w:cs="Times New Roman"/>
                <w:b/>
                <w:i/>
                <w:color w:val="000000"/>
                <w:sz w:val="18"/>
                <w:szCs w:val="18"/>
                <w:lang w:eastAsia="fr-FR"/>
              </w:rPr>
            </w:pPr>
            <w:r w:rsidRPr="006842C2">
              <w:rPr>
                <w:rFonts w:ascii="Times New Roman" w:eastAsia="Times New Roman" w:hAnsi="Times New Roman" w:cs="Times New Roman"/>
                <w:b/>
                <w:i/>
                <w:color w:val="000000"/>
                <w:sz w:val="18"/>
                <w:szCs w:val="18"/>
                <w:lang w:eastAsia="fr-FR"/>
              </w:rPr>
              <w:t> </w:t>
            </w:r>
          </w:p>
        </w:tc>
        <w:tc>
          <w:tcPr>
            <w:tcW w:w="444" w:type="pct"/>
            <w:tcBorders>
              <w:top w:val="single" w:sz="4" w:space="0" w:color="auto"/>
              <w:left w:val="single" w:sz="4" w:space="0" w:color="auto"/>
              <w:bottom w:val="single" w:sz="4" w:space="0" w:color="auto"/>
              <w:right w:val="single" w:sz="4" w:space="0" w:color="auto"/>
            </w:tcBorders>
            <w:hideMark/>
          </w:tcPr>
          <w:p w14:paraId="01C85311"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4 915 740</w:t>
            </w:r>
          </w:p>
        </w:tc>
        <w:tc>
          <w:tcPr>
            <w:tcW w:w="488" w:type="pct"/>
            <w:tcBorders>
              <w:top w:val="single" w:sz="4" w:space="0" w:color="auto"/>
              <w:left w:val="single" w:sz="4" w:space="0" w:color="auto"/>
              <w:bottom w:val="single" w:sz="4" w:space="0" w:color="auto"/>
              <w:right w:val="single" w:sz="4" w:space="0" w:color="auto"/>
            </w:tcBorders>
            <w:hideMark/>
          </w:tcPr>
          <w:p w14:paraId="7D27635A"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13 036 364</w:t>
            </w:r>
          </w:p>
        </w:tc>
        <w:tc>
          <w:tcPr>
            <w:tcW w:w="535" w:type="pct"/>
            <w:tcBorders>
              <w:top w:val="single" w:sz="4" w:space="0" w:color="auto"/>
              <w:left w:val="single" w:sz="4" w:space="0" w:color="auto"/>
              <w:bottom w:val="single" w:sz="4" w:space="0" w:color="auto"/>
              <w:right w:val="single" w:sz="4" w:space="0" w:color="auto"/>
            </w:tcBorders>
            <w:hideMark/>
          </w:tcPr>
          <w:p w14:paraId="6B1B6C08"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265</w:t>
            </w:r>
          </w:p>
        </w:tc>
        <w:tc>
          <w:tcPr>
            <w:tcW w:w="444" w:type="pct"/>
            <w:tcBorders>
              <w:top w:val="single" w:sz="4" w:space="0" w:color="auto"/>
              <w:left w:val="single" w:sz="4" w:space="0" w:color="auto"/>
              <w:bottom w:val="single" w:sz="4" w:space="0" w:color="auto"/>
              <w:right w:val="single" w:sz="4" w:space="0" w:color="auto"/>
            </w:tcBorders>
            <w:hideMark/>
          </w:tcPr>
          <w:p w14:paraId="160C54E3"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7 562 488</w:t>
            </w:r>
          </w:p>
        </w:tc>
        <w:tc>
          <w:tcPr>
            <w:tcW w:w="488" w:type="pct"/>
            <w:tcBorders>
              <w:top w:val="single" w:sz="4" w:space="0" w:color="auto"/>
              <w:left w:val="single" w:sz="4" w:space="0" w:color="auto"/>
              <w:bottom w:val="single" w:sz="4" w:space="0" w:color="auto"/>
              <w:right w:val="single" w:sz="4" w:space="0" w:color="auto"/>
            </w:tcBorders>
            <w:hideMark/>
          </w:tcPr>
          <w:p w14:paraId="7221442E" w14:textId="77777777" w:rsidR="00591240" w:rsidRPr="006842C2" w:rsidRDefault="00591240" w:rsidP="002B31A0">
            <w:pPr>
              <w:jc w:val="center"/>
              <w:rPr>
                <w:rFonts w:ascii="Times New Roman" w:eastAsia="Times New Roman" w:hAnsi="Times New Roman" w:cs="Times New Roman"/>
                <w:b/>
                <w:bCs/>
                <w:i/>
                <w:color w:val="000000"/>
                <w:sz w:val="18"/>
                <w:szCs w:val="18"/>
                <w:lang w:eastAsia="fr-FR"/>
              </w:rPr>
            </w:pPr>
            <w:r w:rsidRPr="006842C2">
              <w:rPr>
                <w:rFonts w:ascii="Times New Roman" w:eastAsia="Times New Roman" w:hAnsi="Times New Roman" w:cs="Times New Roman"/>
                <w:b/>
                <w:bCs/>
                <w:i/>
                <w:color w:val="000000"/>
                <w:sz w:val="18"/>
                <w:szCs w:val="18"/>
                <w:lang w:eastAsia="fr-FR"/>
              </w:rPr>
              <w:t>15 441 497</w:t>
            </w:r>
          </w:p>
        </w:tc>
        <w:tc>
          <w:tcPr>
            <w:tcW w:w="535" w:type="pct"/>
            <w:tcBorders>
              <w:top w:val="single" w:sz="4" w:space="0" w:color="auto"/>
              <w:left w:val="single" w:sz="4" w:space="0" w:color="auto"/>
              <w:bottom w:val="single" w:sz="4" w:space="0" w:color="auto"/>
              <w:right w:val="single" w:sz="4" w:space="0" w:color="auto"/>
            </w:tcBorders>
            <w:hideMark/>
          </w:tcPr>
          <w:p w14:paraId="01419000" w14:textId="77777777" w:rsidR="00591240" w:rsidRPr="006842C2" w:rsidRDefault="00591240" w:rsidP="002B31A0">
            <w:pPr>
              <w:jc w:val="center"/>
              <w:rPr>
                <w:rFonts w:ascii="Times New Roman" w:eastAsia="Times New Roman" w:hAnsi="Times New Roman" w:cs="Times New Roman"/>
                <w:b/>
                <w:bCs/>
                <w:i/>
                <w:sz w:val="18"/>
                <w:szCs w:val="18"/>
                <w:lang w:eastAsia="fr-FR"/>
              </w:rPr>
            </w:pPr>
            <w:r w:rsidRPr="006842C2">
              <w:rPr>
                <w:rFonts w:ascii="Times New Roman" w:eastAsia="Times New Roman" w:hAnsi="Times New Roman" w:cs="Times New Roman"/>
                <w:b/>
                <w:bCs/>
                <w:i/>
                <w:sz w:val="18"/>
                <w:szCs w:val="18"/>
                <w:lang w:eastAsia="fr-FR"/>
              </w:rPr>
              <w:t>204</w:t>
            </w:r>
          </w:p>
        </w:tc>
        <w:tc>
          <w:tcPr>
            <w:tcW w:w="444" w:type="pct"/>
            <w:tcBorders>
              <w:top w:val="single" w:sz="4" w:space="0" w:color="auto"/>
              <w:left w:val="single" w:sz="4" w:space="0" w:color="auto"/>
              <w:bottom w:val="single" w:sz="4" w:space="0" w:color="auto"/>
              <w:right w:val="single" w:sz="4" w:space="0" w:color="auto"/>
            </w:tcBorders>
            <w:hideMark/>
          </w:tcPr>
          <w:p w14:paraId="4B3E0A12" w14:textId="77777777" w:rsidR="00591240" w:rsidRPr="006842C2" w:rsidRDefault="00591240" w:rsidP="002B31A0">
            <w:pPr>
              <w:jc w:val="center"/>
              <w:rPr>
                <w:rFonts w:ascii="Times New Roman" w:eastAsia="Times New Roman" w:hAnsi="Times New Roman" w:cs="Times New Roman"/>
                <w:b/>
                <w:bCs/>
                <w:i/>
                <w:sz w:val="18"/>
                <w:szCs w:val="18"/>
                <w:lang w:eastAsia="fr-FR"/>
              </w:rPr>
            </w:pPr>
            <w:r w:rsidRPr="006842C2">
              <w:rPr>
                <w:rFonts w:ascii="Times New Roman" w:eastAsia="Times New Roman" w:hAnsi="Times New Roman" w:cs="Times New Roman"/>
                <w:b/>
                <w:bCs/>
                <w:i/>
                <w:sz w:val="18"/>
                <w:szCs w:val="18"/>
                <w:lang w:eastAsia="fr-FR"/>
              </w:rPr>
              <w:t>9 340 570</w:t>
            </w:r>
          </w:p>
        </w:tc>
        <w:tc>
          <w:tcPr>
            <w:tcW w:w="488" w:type="pct"/>
            <w:tcBorders>
              <w:top w:val="single" w:sz="4" w:space="0" w:color="auto"/>
              <w:left w:val="single" w:sz="4" w:space="0" w:color="auto"/>
              <w:bottom w:val="single" w:sz="4" w:space="0" w:color="auto"/>
              <w:right w:val="single" w:sz="4" w:space="0" w:color="auto"/>
            </w:tcBorders>
            <w:hideMark/>
          </w:tcPr>
          <w:p w14:paraId="2615259D" w14:textId="77777777" w:rsidR="00591240" w:rsidRPr="006842C2" w:rsidRDefault="00591240" w:rsidP="002B31A0">
            <w:pPr>
              <w:jc w:val="center"/>
              <w:rPr>
                <w:rFonts w:ascii="Times New Roman" w:eastAsia="Times New Roman" w:hAnsi="Times New Roman" w:cs="Times New Roman"/>
                <w:b/>
                <w:bCs/>
                <w:i/>
                <w:sz w:val="18"/>
                <w:szCs w:val="18"/>
                <w:lang w:eastAsia="fr-FR"/>
              </w:rPr>
            </w:pPr>
            <w:r w:rsidRPr="006842C2">
              <w:rPr>
                <w:rFonts w:ascii="Times New Roman" w:eastAsia="Times New Roman" w:hAnsi="Times New Roman" w:cs="Times New Roman"/>
                <w:b/>
                <w:bCs/>
                <w:i/>
                <w:sz w:val="18"/>
                <w:szCs w:val="18"/>
                <w:lang w:eastAsia="fr-FR"/>
              </w:rPr>
              <w:t>11 437 073</w:t>
            </w:r>
          </w:p>
        </w:tc>
        <w:tc>
          <w:tcPr>
            <w:tcW w:w="570" w:type="pct"/>
            <w:tcBorders>
              <w:top w:val="single" w:sz="4" w:space="0" w:color="auto"/>
              <w:left w:val="single" w:sz="4" w:space="0" w:color="auto"/>
              <w:bottom w:val="single" w:sz="4" w:space="0" w:color="auto"/>
              <w:right w:val="single" w:sz="4" w:space="0" w:color="auto"/>
            </w:tcBorders>
            <w:hideMark/>
          </w:tcPr>
          <w:p w14:paraId="1450CB82" w14:textId="77777777" w:rsidR="00591240" w:rsidRPr="006842C2" w:rsidRDefault="00591240" w:rsidP="002B31A0">
            <w:pPr>
              <w:jc w:val="center"/>
              <w:rPr>
                <w:rFonts w:ascii="Times New Roman" w:eastAsia="Times New Roman" w:hAnsi="Times New Roman" w:cs="Times New Roman"/>
                <w:b/>
                <w:bCs/>
                <w:i/>
                <w:sz w:val="18"/>
                <w:szCs w:val="18"/>
                <w:lang w:eastAsia="fr-FR"/>
              </w:rPr>
            </w:pPr>
            <w:r w:rsidRPr="006842C2">
              <w:rPr>
                <w:rFonts w:ascii="Times New Roman" w:eastAsia="Times New Roman" w:hAnsi="Times New Roman" w:cs="Times New Roman"/>
                <w:b/>
                <w:bCs/>
                <w:i/>
                <w:sz w:val="18"/>
                <w:szCs w:val="18"/>
                <w:lang w:eastAsia="fr-FR"/>
              </w:rPr>
              <w:t>122</w:t>
            </w:r>
          </w:p>
        </w:tc>
      </w:tr>
    </w:tbl>
    <w:p w14:paraId="4CFA8D0B" w14:textId="77777777" w:rsidR="00591240" w:rsidRPr="0023787C" w:rsidRDefault="00591240" w:rsidP="007C0B40">
      <w:pPr>
        <w:autoSpaceDE w:val="0"/>
        <w:autoSpaceDN w:val="0"/>
        <w:adjustRightInd w:val="0"/>
        <w:spacing w:after="0"/>
        <w:ind w:left="-450"/>
        <w:jc w:val="both"/>
        <w:rPr>
          <w:rFonts w:eastAsia="Times New Roman" w:cstheme="minorHAnsi"/>
          <w:lang w:val="fr-ML" w:eastAsia="fr-FR"/>
        </w:rPr>
      </w:pPr>
    </w:p>
    <w:p w14:paraId="4301B3BD" w14:textId="1D2C1F5E" w:rsidR="00591240" w:rsidRPr="001537F1" w:rsidRDefault="43C45771" w:rsidP="00E92C16">
      <w:pPr>
        <w:ind w:left="-630"/>
        <w:jc w:val="both"/>
        <w:rPr>
          <w:rFonts w:ascii="Times New Roman" w:hAnsi="Times New Roman" w:cs="Times New Roman"/>
          <w:sz w:val="24"/>
          <w:szCs w:val="24"/>
          <w:lang w:val="fr-ML"/>
        </w:rPr>
      </w:pPr>
      <w:r w:rsidRPr="06EB00D0">
        <w:rPr>
          <w:rFonts w:ascii="Times New Roman" w:hAnsi="Times New Roman" w:cs="Times New Roman"/>
          <w:sz w:val="24"/>
          <w:szCs w:val="24"/>
          <w:lang w:val="fr-ML"/>
        </w:rPr>
        <w:t xml:space="preserve">Ce tableau montre que les </w:t>
      </w:r>
      <w:r w:rsidR="4803C8D4" w:rsidRPr="06EB00D0">
        <w:rPr>
          <w:rFonts w:ascii="Times New Roman" w:hAnsi="Times New Roman" w:cs="Times New Roman"/>
          <w:sz w:val="24"/>
          <w:szCs w:val="24"/>
          <w:lang w:val="fr-ML"/>
        </w:rPr>
        <w:t>taux d’exécution</w:t>
      </w:r>
      <w:r w:rsidR="5E48E7F4" w:rsidRPr="06EB00D0">
        <w:rPr>
          <w:rFonts w:ascii="Times New Roman" w:hAnsi="Times New Roman" w:cs="Times New Roman"/>
          <w:sz w:val="24"/>
          <w:szCs w:val="24"/>
          <w:lang w:val="fr-ML"/>
        </w:rPr>
        <w:t xml:space="preserve"> financière </w:t>
      </w:r>
      <w:r w:rsidRPr="06EB00D0">
        <w:rPr>
          <w:rFonts w:ascii="Times New Roman" w:hAnsi="Times New Roman" w:cs="Times New Roman"/>
          <w:sz w:val="24"/>
          <w:szCs w:val="24"/>
          <w:lang w:val="fr-ML"/>
        </w:rPr>
        <w:t xml:space="preserve">ont été </w:t>
      </w:r>
      <w:r w:rsidR="5E48E7F4" w:rsidRPr="06EB00D0">
        <w:rPr>
          <w:rFonts w:ascii="Times New Roman" w:hAnsi="Times New Roman" w:cs="Times New Roman"/>
          <w:sz w:val="24"/>
          <w:szCs w:val="24"/>
          <w:lang w:val="fr-ML"/>
        </w:rPr>
        <w:t xml:space="preserve">de 265% en 2020 et de 204% en 2021 malgré le contexte </w:t>
      </w:r>
      <w:r w:rsidRPr="06EB00D0">
        <w:rPr>
          <w:rFonts w:ascii="Times New Roman" w:hAnsi="Times New Roman" w:cs="Times New Roman"/>
          <w:sz w:val="24"/>
          <w:szCs w:val="24"/>
          <w:lang w:val="fr-ML"/>
        </w:rPr>
        <w:t xml:space="preserve">du mali marqué par </w:t>
      </w:r>
      <w:r w:rsidR="5E48E7F4" w:rsidRPr="06EB00D0">
        <w:rPr>
          <w:rFonts w:ascii="Times New Roman" w:hAnsi="Times New Roman" w:cs="Times New Roman"/>
          <w:sz w:val="24"/>
          <w:szCs w:val="24"/>
          <w:lang w:val="fr-ML"/>
        </w:rPr>
        <w:t xml:space="preserve">la crise sociopolitique </w:t>
      </w:r>
      <w:r w:rsidR="00810A24" w:rsidRPr="06EB00D0">
        <w:rPr>
          <w:rFonts w:ascii="Times New Roman" w:hAnsi="Times New Roman" w:cs="Times New Roman"/>
          <w:sz w:val="24"/>
          <w:szCs w:val="24"/>
          <w:lang w:val="fr-ML"/>
        </w:rPr>
        <w:t>et la</w:t>
      </w:r>
      <w:r w:rsidR="5E48E7F4" w:rsidRPr="06EB00D0">
        <w:rPr>
          <w:rFonts w:ascii="Times New Roman" w:hAnsi="Times New Roman" w:cs="Times New Roman"/>
          <w:sz w:val="24"/>
          <w:szCs w:val="24"/>
          <w:lang w:val="fr-ML"/>
        </w:rPr>
        <w:t xml:space="preserve"> pandémie du COVID</w:t>
      </w:r>
      <w:r w:rsidRPr="06EB00D0">
        <w:rPr>
          <w:rFonts w:ascii="Times New Roman" w:hAnsi="Times New Roman" w:cs="Times New Roman"/>
          <w:sz w:val="24"/>
          <w:szCs w:val="24"/>
          <w:lang w:val="fr-ML"/>
        </w:rPr>
        <w:t xml:space="preserve"> </w:t>
      </w:r>
      <w:r w:rsidR="199914BD" w:rsidRPr="06EB00D0">
        <w:rPr>
          <w:rFonts w:ascii="Times New Roman" w:hAnsi="Times New Roman" w:cs="Times New Roman"/>
          <w:sz w:val="24"/>
          <w:szCs w:val="24"/>
          <w:lang w:val="fr-ML"/>
        </w:rPr>
        <w:t xml:space="preserve">19. Le taux de 122% d’exécution financière de 2022 confirme la règle en termes de mobilisation et d’exécution des fonds du programme. </w:t>
      </w:r>
      <w:r w:rsidR="5E48E7F4" w:rsidRPr="06EB00D0">
        <w:rPr>
          <w:rFonts w:ascii="Times New Roman" w:hAnsi="Times New Roman" w:cs="Times New Roman"/>
          <w:sz w:val="24"/>
          <w:szCs w:val="24"/>
          <w:lang w:val="fr-ML"/>
        </w:rPr>
        <w:t xml:space="preserve">Une telle performance témoigne de l’aptitude </w:t>
      </w:r>
      <w:r w:rsidRPr="06EB00D0">
        <w:rPr>
          <w:rFonts w:ascii="Times New Roman" w:hAnsi="Times New Roman" w:cs="Times New Roman"/>
          <w:sz w:val="24"/>
          <w:szCs w:val="24"/>
          <w:lang w:val="fr-ML"/>
        </w:rPr>
        <w:t xml:space="preserve">du </w:t>
      </w:r>
      <w:r w:rsidR="00810A24" w:rsidRPr="06EB00D0">
        <w:rPr>
          <w:rFonts w:ascii="Times New Roman" w:hAnsi="Times New Roman" w:cs="Times New Roman"/>
          <w:sz w:val="24"/>
          <w:szCs w:val="24"/>
          <w:lang w:val="fr-ML"/>
        </w:rPr>
        <w:t>PNUD à</w:t>
      </w:r>
      <w:r w:rsidR="5E48E7F4" w:rsidRPr="06EB00D0">
        <w:rPr>
          <w:rFonts w:ascii="Times New Roman" w:hAnsi="Times New Roman" w:cs="Times New Roman"/>
          <w:sz w:val="24"/>
          <w:szCs w:val="24"/>
          <w:lang w:val="fr-ML"/>
        </w:rPr>
        <w:t xml:space="preserve"> fédérer les partenaire</w:t>
      </w:r>
      <w:r w:rsidRPr="06EB00D0">
        <w:rPr>
          <w:rFonts w:ascii="Times New Roman" w:hAnsi="Times New Roman" w:cs="Times New Roman"/>
          <w:sz w:val="24"/>
          <w:szCs w:val="24"/>
          <w:lang w:val="fr-ML"/>
        </w:rPr>
        <w:t xml:space="preserve">s et de la confiance de ceux-ci dans l’exécution des activités. Mais, il dévoile aussi un problème de planification ou d’allocation des ressources.  En effet, </w:t>
      </w:r>
      <w:r w:rsidR="199914BD" w:rsidRPr="06EB00D0">
        <w:rPr>
          <w:rFonts w:ascii="Times New Roman" w:hAnsi="Times New Roman" w:cs="Times New Roman"/>
          <w:sz w:val="24"/>
          <w:szCs w:val="24"/>
          <w:lang w:val="fr-ML"/>
        </w:rPr>
        <w:t xml:space="preserve">en 2020 et 2021, </w:t>
      </w:r>
      <w:r w:rsidRPr="06EB00D0">
        <w:rPr>
          <w:rFonts w:ascii="Times New Roman" w:hAnsi="Times New Roman" w:cs="Times New Roman"/>
          <w:sz w:val="24"/>
          <w:szCs w:val="24"/>
          <w:lang w:val="fr-ML"/>
        </w:rPr>
        <w:t xml:space="preserve">les prévisions sont souvent très faibles. </w:t>
      </w:r>
      <w:r w:rsidR="199914BD" w:rsidRPr="06EB00D0">
        <w:rPr>
          <w:rFonts w:ascii="Times New Roman" w:hAnsi="Times New Roman" w:cs="Times New Roman"/>
          <w:sz w:val="24"/>
          <w:szCs w:val="24"/>
          <w:lang w:val="fr-ML"/>
        </w:rPr>
        <w:t>Cela suppose soit une faible prévisibilité de la mobilisation des ressources ou une allocation tardive des ressources mobilisées. Ceci peut encore s’expliquer par l’adoption d’une planification minimaliste ou une allocation très prudente dans l’allocation des fonds en tenant compte de l’évolution du contexte.</w:t>
      </w:r>
    </w:p>
    <w:p w14:paraId="33594436" w14:textId="77777777" w:rsidR="00591240" w:rsidRPr="006842C2" w:rsidRDefault="5E48E7F4" w:rsidP="06EB00D0">
      <w:pPr>
        <w:jc w:val="both"/>
        <w:rPr>
          <w:rFonts w:ascii="Times New Roman" w:hAnsi="Times New Roman" w:cs="Times New Roman"/>
          <w:b/>
          <w:bCs/>
          <w:i/>
          <w:iCs/>
          <w:sz w:val="24"/>
          <w:szCs w:val="24"/>
          <w:lang w:val="fr-ML"/>
        </w:rPr>
      </w:pPr>
      <w:r w:rsidRPr="06EB00D0">
        <w:rPr>
          <w:rFonts w:ascii="Times New Roman" w:hAnsi="Times New Roman" w:cs="Times New Roman"/>
          <w:b/>
          <w:bCs/>
          <w:i/>
          <w:iCs/>
          <w:sz w:val="24"/>
          <w:szCs w:val="24"/>
          <w:lang w:val="fr-ML"/>
        </w:rPr>
        <w:t>Tableau </w:t>
      </w:r>
      <w:r w:rsidR="4E7410B8" w:rsidRPr="06EB00D0">
        <w:rPr>
          <w:rFonts w:ascii="Times New Roman" w:hAnsi="Times New Roman" w:cs="Times New Roman"/>
          <w:b/>
          <w:bCs/>
          <w:i/>
          <w:iCs/>
          <w:sz w:val="24"/>
          <w:szCs w:val="24"/>
          <w:lang w:val="fr-ML"/>
        </w:rPr>
        <w:t xml:space="preserve">4 </w:t>
      </w:r>
      <w:r w:rsidRPr="06EB00D0">
        <w:rPr>
          <w:rFonts w:ascii="Times New Roman" w:hAnsi="Times New Roman" w:cs="Times New Roman"/>
          <w:b/>
          <w:bCs/>
          <w:i/>
          <w:iCs/>
          <w:sz w:val="24"/>
          <w:szCs w:val="24"/>
          <w:lang w:val="fr-ML"/>
        </w:rPr>
        <w:t xml:space="preserve">: </w:t>
      </w:r>
      <w:r w:rsidR="4E7410B8" w:rsidRPr="06EB00D0">
        <w:rPr>
          <w:rFonts w:ascii="Times New Roman" w:hAnsi="Times New Roman" w:cs="Times New Roman"/>
          <w:b/>
          <w:bCs/>
          <w:i/>
          <w:iCs/>
          <w:sz w:val="24"/>
          <w:szCs w:val="24"/>
          <w:lang w:val="fr-ML"/>
        </w:rPr>
        <w:t xml:space="preserve">Comparaison taux de réalisation/taux d’exécution financière des interventions relatives à la priorité Gouvernance et consolidation de la paix </w:t>
      </w:r>
    </w:p>
    <w:tbl>
      <w:tblPr>
        <w:tblStyle w:val="Grilledetableauclaire"/>
        <w:tblW w:w="9720" w:type="dxa"/>
        <w:tblInd w:w="-635" w:type="dxa"/>
        <w:tblLook w:val="04A0" w:firstRow="1" w:lastRow="0" w:firstColumn="1" w:lastColumn="0" w:noHBand="0" w:noVBand="1"/>
      </w:tblPr>
      <w:tblGrid>
        <w:gridCol w:w="2168"/>
        <w:gridCol w:w="1612"/>
        <w:gridCol w:w="1890"/>
        <w:gridCol w:w="1800"/>
        <w:gridCol w:w="2250"/>
      </w:tblGrid>
      <w:tr w:rsidR="00591240" w:rsidRPr="001537F1" w14:paraId="0FE97AFF" w14:textId="77777777" w:rsidTr="00E92C16">
        <w:trPr>
          <w:trHeight w:val="630"/>
        </w:trPr>
        <w:tc>
          <w:tcPr>
            <w:tcW w:w="216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6A6A6" w:themeFill="background1" w:themeFillShade="A6"/>
            <w:hideMark/>
          </w:tcPr>
          <w:p w14:paraId="029A8A56" w14:textId="77777777" w:rsidR="00591240" w:rsidRPr="001537F1" w:rsidRDefault="00591240" w:rsidP="002B31A0">
            <w:pPr>
              <w:jc w:val="center"/>
              <w:rPr>
                <w:rFonts w:ascii="Times New Roman" w:eastAsia="Times New Roman" w:hAnsi="Times New Roman" w:cs="Times New Roman"/>
                <w:b/>
                <w:bCs/>
                <w:i/>
                <w:iCs/>
                <w:color w:val="000000"/>
                <w:lang w:eastAsia="fr-FR"/>
              </w:rPr>
            </w:pPr>
          </w:p>
          <w:p w14:paraId="7DB9B9FD" w14:textId="77777777" w:rsidR="00591240" w:rsidRPr="001537F1" w:rsidRDefault="00591240" w:rsidP="002B31A0">
            <w:pPr>
              <w:jc w:val="center"/>
              <w:rPr>
                <w:rFonts w:ascii="Times New Roman" w:eastAsia="Times New Roman" w:hAnsi="Times New Roman" w:cs="Times New Roman"/>
                <w:b/>
                <w:bCs/>
                <w:i/>
                <w:iCs/>
                <w:color w:val="000000"/>
                <w:lang w:eastAsia="fr-FR"/>
              </w:rPr>
            </w:pPr>
            <w:r w:rsidRPr="001537F1">
              <w:rPr>
                <w:rFonts w:ascii="Times New Roman" w:eastAsia="Times New Roman" w:hAnsi="Times New Roman" w:cs="Times New Roman"/>
                <w:b/>
                <w:bCs/>
                <w:i/>
                <w:iCs/>
                <w:color w:val="000000"/>
                <w:lang w:eastAsia="fr-FR"/>
              </w:rPr>
              <w:t xml:space="preserve">      TR/TE</w:t>
            </w:r>
          </w:p>
          <w:p w14:paraId="59211A51" w14:textId="77777777" w:rsidR="00E92C16" w:rsidRDefault="00E92C16" w:rsidP="002B31A0">
            <w:pPr>
              <w:rPr>
                <w:rFonts w:ascii="Times New Roman" w:eastAsia="Times New Roman" w:hAnsi="Times New Roman" w:cs="Times New Roman"/>
                <w:b/>
                <w:bCs/>
                <w:i/>
                <w:iCs/>
                <w:color w:val="000000"/>
                <w:lang w:eastAsia="fr-FR"/>
              </w:rPr>
            </w:pPr>
          </w:p>
          <w:p w14:paraId="65FB8C7C" w14:textId="77777777" w:rsidR="00591240" w:rsidRPr="001537F1" w:rsidRDefault="00591240" w:rsidP="002B31A0">
            <w:pPr>
              <w:rPr>
                <w:rFonts w:ascii="Times New Roman" w:eastAsia="Times New Roman" w:hAnsi="Times New Roman" w:cs="Times New Roman"/>
                <w:b/>
                <w:bCs/>
                <w:i/>
                <w:iCs/>
                <w:color w:val="000000"/>
                <w:lang w:eastAsia="fr-FR"/>
              </w:rPr>
            </w:pPr>
            <w:r w:rsidRPr="001537F1">
              <w:rPr>
                <w:rFonts w:ascii="Times New Roman" w:eastAsia="Times New Roman" w:hAnsi="Times New Roman" w:cs="Times New Roman"/>
                <w:b/>
                <w:bCs/>
                <w:i/>
                <w:iCs/>
                <w:color w:val="000000"/>
                <w:lang w:eastAsia="fr-FR"/>
              </w:rPr>
              <w:t>Produits</w:t>
            </w:r>
          </w:p>
          <w:p w14:paraId="7E4962EF" w14:textId="77777777" w:rsidR="00591240" w:rsidRPr="001537F1" w:rsidRDefault="00591240" w:rsidP="002B31A0">
            <w:pPr>
              <w:rPr>
                <w:rFonts w:ascii="Times New Roman" w:eastAsia="Times New Roman" w:hAnsi="Times New Roman" w:cs="Times New Roman"/>
                <w:b/>
                <w:bCs/>
                <w:i/>
                <w:iCs/>
                <w:color w:val="000000"/>
                <w:lang w:eastAsia="fr-FR"/>
              </w:rPr>
            </w:pPr>
          </w:p>
        </w:tc>
        <w:tc>
          <w:tcPr>
            <w:tcW w:w="350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656E9F" w14:textId="77777777" w:rsidR="00591240" w:rsidRPr="001537F1" w:rsidRDefault="00591240" w:rsidP="002B31A0">
            <w:pPr>
              <w:jc w:val="center"/>
              <w:rPr>
                <w:rFonts w:ascii="Times New Roman" w:eastAsia="Times New Roman" w:hAnsi="Times New Roman" w:cs="Times New Roman"/>
                <w:b/>
                <w:bCs/>
                <w:i/>
                <w:iCs/>
                <w:color w:val="000000"/>
                <w:lang w:eastAsia="fr-FR"/>
              </w:rPr>
            </w:pPr>
            <w:r w:rsidRPr="001537F1">
              <w:rPr>
                <w:rFonts w:ascii="Times New Roman" w:eastAsia="Times New Roman" w:hAnsi="Times New Roman" w:cs="Times New Roman"/>
                <w:b/>
                <w:bCs/>
                <w:i/>
                <w:iCs/>
                <w:color w:val="000000"/>
                <w:lang w:eastAsia="fr-FR"/>
              </w:rPr>
              <w:t>2020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51B715" w14:textId="77777777" w:rsidR="00591240" w:rsidRPr="001537F1" w:rsidRDefault="00591240" w:rsidP="002B31A0">
            <w:pPr>
              <w:jc w:val="center"/>
              <w:rPr>
                <w:rFonts w:ascii="Times New Roman" w:eastAsia="Times New Roman" w:hAnsi="Times New Roman" w:cs="Times New Roman"/>
                <w:b/>
                <w:bCs/>
                <w:i/>
                <w:iCs/>
                <w:color w:val="000000"/>
                <w:lang w:eastAsia="fr-FR"/>
              </w:rPr>
            </w:pPr>
            <w:r w:rsidRPr="001537F1">
              <w:rPr>
                <w:rFonts w:ascii="Times New Roman" w:eastAsia="Times New Roman" w:hAnsi="Times New Roman" w:cs="Times New Roman"/>
                <w:b/>
                <w:bCs/>
                <w:i/>
                <w:iCs/>
                <w:color w:val="000000"/>
                <w:lang w:eastAsia="fr-FR"/>
              </w:rPr>
              <w:t>2021</w:t>
            </w:r>
          </w:p>
        </w:tc>
      </w:tr>
      <w:tr w:rsidR="00591240" w:rsidRPr="001537F1" w14:paraId="795128EF" w14:textId="77777777" w:rsidTr="00E92C16">
        <w:trPr>
          <w:trHeight w:val="613"/>
        </w:trPr>
        <w:tc>
          <w:tcPr>
            <w:tcW w:w="216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203E5D" w14:textId="77777777" w:rsidR="00591240" w:rsidRPr="001537F1" w:rsidRDefault="00591240" w:rsidP="002B31A0">
            <w:pPr>
              <w:rPr>
                <w:rFonts w:ascii="Times New Roman" w:eastAsia="Times New Roman" w:hAnsi="Times New Roman" w:cs="Times New Roman"/>
                <w:lang w:eastAsia="fr-FR"/>
              </w:rPr>
            </w:pPr>
          </w:p>
        </w:tc>
        <w:tc>
          <w:tcPr>
            <w:tcW w:w="16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F053253" w14:textId="77777777" w:rsidR="00591240" w:rsidRPr="001537F1" w:rsidRDefault="00591240" w:rsidP="002B31A0">
            <w:pPr>
              <w:jc w:val="center"/>
              <w:rPr>
                <w:rFonts w:ascii="Times New Roman" w:eastAsia="Times New Roman" w:hAnsi="Times New Roman" w:cs="Times New Roman"/>
                <w:b/>
                <w:bCs/>
                <w:i/>
                <w:iCs/>
                <w:color w:val="000000"/>
                <w:lang w:eastAsia="fr-FR"/>
              </w:rPr>
            </w:pPr>
            <w:r w:rsidRPr="001537F1">
              <w:rPr>
                <w:rFonts w:ascii="Times New Roman" w:eastAsia="Times New Roman" w:hAnsi="Times New Roman" w:cs="Times New Roman"/>
                <w:b/>
                <w:bCs/>
                <w:i/>
                <w:iCs/>
                <w:color w:val="000000"/>
                <w:lang w:eastAsia="fr-FR"/>
              </w:rPr>
              <w:t>Taux de réalisation des cibles</w:t>
            </w:r>
          </w:p>
        </w:tc>
        <w:tc>
          <w:tcPr>
            <w:tcW w:w="189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68915D" w14:textId="77777777" w:rsidR="00591240" w:rsidRPr="001537F1" w:rsidRDefault="00591240" w:rsidP="002B31A0">
            <w:pPr>
              <w:jc w:val="center"/>
              <w:rPr>
                <w:rFonts w:ascii="Times New Roman" w:eastAsia="Times New Roman" w:hAnsi="Times New Roman" w:cs="Times New Roman"/>
                <w:b/>
                <w:bCs/>
                <w:i/>
                <w:iCs/>
                <w:color w:val="000000"/>
                <w:lang w:eastAsia="fr-FR"/>
              </w:rPr>
            </w:pPr>
            <w:r w:rsidRPr="001537F1">
              <w:rPr>
                <w:rFonts w:ascii="Times New Roman" w:eastAsia="Times New Roman" w:hAnsi="Times New Roman" w:cs="Times New Roman"/>
                <w:b/>
                <w:bCs/>
                <w:i/>
                <w:iCs/>
                <w:color w:val="000000"/>
                <w:lang w:eastAsia="fr-FR"/>
              </w:rPr>
              <w:t>Taux d’exécution financière</w:t>
            </w:r>
          </w:p>
        </w:tc>
        <w:tc>
          <w:tcPr>
            <w:tcW w:w="18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9D7654" w14:textId="77777777" w:rsidR="00591240" w:rsidRPr="001537F1" w:rsidRDefault="00591240" w:rsidP="002B31A0">
            <w:pPr>
              <w:jc w:val="center"/>
              <w:rPr>
                <w:rFonts w:ascii="Times New Roman" w:eastAsia="Times New Roman" w:hAnsi="Times New Roman" w:cs="Times New Roman"/>
                <w:b/>
                <w:bCs/>
                <w:i/>
                <w:iCs/>
                <w:color w:val="000000"/>
                <w:lang w:eastAsia="fr-FR"/>
              </w:rPr>
            </w:pPr>
            <w:r w:rsidRPr="001537F1">
              <w:rPr>
                <w:rFonts w:ascii="Times New Roman" w:eastAsia="Times New Roman" w:hAnsi="Times New Roman" w:cs="Times New Roman"/>
                <w:b/>
                <w:bCs/>
                <w:i/>
                <w:iCs/>
                <w:color w:val="000000"/>
                <w:lang w:eastAsia="fr-FR"/>
              </w:rPr>
              <w:t>Taux de réalisation des cibles</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ED12A51" w14:textId="77777777" w:rsidR="00591240" w:rsidRPr="001537F1" w:rsidRDefault="00591240" w:rsidP="002B31A0">
            <w:pPr>
              <w:jc w:val="center"/>
              <w:rPr>
                <w:rFonts w:ascii="Times New Roman" w:eastAsia="Times New Roman" w:hAnsi="Times New Roman" w:cs="Times New Roman"/>
                <w:b/>
                <w:bCs/>
                <w:i/>
                <w:iCs/>
                <w:color w:val="000000"/>
                <w:lang w:eastAsia="fr-FR"/>
              </w:rPr>
            </w:pPr>
            <w:r w:rsidRPr="001537F1">
              <w:rPr>
                <w:rFonts w:ascii="Times New Roman" w:eastAsia="Times New Roman" w:hAnsi="Times New Roman" w:cs="Times New Roman"/>
                <w:b/>
                <w:bCs/>
                <w:i/>
                <w:iCs/>
                <w:color w:val="000000"/>
                <w:lang w:eastAsia="fr-FR"/>
              </w:rPr>
              <w:t>Taux d’exécution financière</w:t>
            </w:r>
          </w:p>
        </w:tc>
      </w:tr>
      <w:tr w:rsidR="00591240" w:rsidRPr="001537F1" w14:paraId="5055C7DB" w14:textId="77777777" w:rsidTr="00E92C16">
        <w:trPr>
          <w:trHeight w:val="300"/>
        </w:trPr>
        <w:tc>
          <w:tcPr>
            <w:tcW w:w="2168" w:type="dxa"/>
            <w:tcBorders>
              <w:top w:val="single" w:sz="4" w:space="0" w:color="auto"/>
              <w:left w:val="single" w:sz="4" w:space="0" w:color="auto"/>
              <w:bottom w:val="single" w:sz="4" w:space="0" w:color="auto"/>
              <w:right w:val="single" w:sz="4" w:space="0" w:color="auto"/>
            </w:tcBorders>
            <w:hideMark/>
          </w:tcPr>
          <w:p w14:paraId="399C4BEA" w14:textId="77777777" w:rsidR="00591240" w:rsidRPr="001537F1" w:rsidRDefault="00591240" w:rsidP="002B31A0">
            <w:pP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Produit 1.1</w:t>
            </w:r>
          </w:p>
        </w:tc>
        <w:tc>
          <w:tcPr>
            <w:tcW w:w="1612" w:type="dxa"/>
            <w:tcBorders>
              <w:top w:val="single" w:sz="4" w:space="0" w:color="auto"/>
              <w:left w:val="single" w:sz="4" w:space="0" w:color="auto"/>
              <w:bottom w:val="single" w:sz="4" w:space="0" w:color="auto"/>
              <w:right w:val="single" w:sz="4" w:space="0" w:color="auto"/>
            </w:tcBorders>
            <w:hideMark/>
          </w:tcPr>
          <w:p w14:paraId="3C1929D9"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48</w:t>
            </w:r>
          </w:p>
        </w:tc>
        <w:tc>
          <w:tcPr>
            <w:tcW w:w="1890" w:type="dxa"/>
            <w:tcBorders>
              <w:top w:val="single" w:sz="4" w:space="0" w:color="auto"/>
              <w:left w:val="single" w:sz="4" w:space="0" w:color="auto"/>
              <w:bottom w:val="single" w:sz="4" w:space="0" w:color="auto"/>
              <w:right w:val="single" w:sz="4" w:space="0" w:color="auto"/>
            </w:tcBorders>
            <w:hideMark/>
          </w:tcPr>
          <w:p w14:paraId="2C673B81"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89</w:t>
            </w:r>
          </w:p>
        </w:tc>
        <w:tc>
          <w:tcPr>
            <w:tcW w:w="1800" w:type="dxa"/>
            <w:tcBorders>
              <w:top w:val="single" w:sz="4" w:space="0" w:color="auto"/>
              <w:left w:val="single" w:sz="4" w:space="0" w:color="auto"/>
              <w:bottom w:val="single" w:sz="4" w:space="0" w:color="auto"/>
              <w:right w:val="single" w:sz="4" w:space="0" w:color="auto"/>
            </w:tcBorders>
            <w:hideMark/>
          </w:tcPr>
          <w:p w14:paraId="0F629D42"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26</w:t>
            </w:r>
          </w:p>
        </w:tc>
        <w:tc>
          <w:tcPr>
            <w:tcW w:w="2250" w:type="dxa"/>
            <w:tcBorders>
              <w:top w:val="single" w:sz="4" w:space="0" w:color="auto"/>
              <w:left w:val="single" w:sz="4" w:space="0" w:color="auto"/>
              <w:bottom w:val="single" w:sz="4" w:space="0" w:color="auto"/>
              <w:right w:val="single" w:sz="4" w:space="0" w:color="auto"/>
            </w:tcBorders>
            <w:hideMark/>
          </w:tcPr>
          <w:p w14:paraId="553794D6"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51</w:t>
            </w:r>
          </w:p>
        </w:tc>
      </w:tr>
      <w:tr w:rsidR="00591240" w:rsidRPr="001537F1" w14:paraId="5D866FD7" w14:textId="77777777" w:rsidTr="00E92C16">
        <w:trPr>
          <w:trHeight w:val="300"/>
        </w:trPr>
        <w:tc>
          <w:tcPr>
            <w:tcW w:w="2168" w:type="dxa"/>
            <w:tcBorders>
              <w:top w:val="single" w:sz="4" w:space="0" w:color="auto"/>
              <w:left w:val="single" w:sz="4" w:space="0" w:color="auto"/>
              <w:bottom w:val="single" w:sz="4" w:space="0" w:color="auto"/>
              <w:right w:val="single" w:sz="4" w:space="0" w:color="auto"/>
            </w:tcBorders>
            <w:hideMark/>
          </w:tcPr>
          <w:p w14:paraId="05E10EE7" w14:textId="77777777" w:rsidR="00591240" w:rsidRPr="001537F1" w:rsidRDefault="00591240" w:rsidP="002B31A0">
            <w:pP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Produit 1.2</w:t>
            </w:r>
          </w:p>
        </w:tc>
        <w:tc>
          <w:tcPr>
            <w:tcW w:w="1612" w:type="dxa"/>
            <w:tcBorders>
              <w:top w:val="single" w:sz="4" w:space="0" w:color="auto"/>
              <w:left w:val="single" w:sz="4" w:space="0" w:color="auto"/>
              <w:bottom w:val="single" w:sz="4" w:space="0" w:color="auto"/>
              <w:right w:val="single" w:sz="4" w:space="0" w:color="auto"/>
            </w:tcBorders>
            <w:hideMark/>
          </w:tcPr>
          <w:p w14:paraId="26056E70"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128</w:t>
            </w:r>
          </w:p>
        </w:tc>
        <w:tc>
          <w:tcPr>
            <w:tcW w:w="1890" w:type="dxa"/>
            <w:tcBorders>
              <w:top w:val="single" w:sz="4" w:space="0" w:color="auto"/>
              <w:left w:val="single" w:sz="4" w:space="0" w:color="auto"/>
              <w:bottom w:val="single" w:sz="4" w:space="0" w:color="auto"/>
              <w:right w:val="single" w:sz="4" w:space="0" w:color="auto"/>
            </w:tcBorders>
            <w:hideMark/>
          </w:tcPr>
          <w:p w14:paraId="396A9335"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330</w:t>
            </w:r>
          </w:p>
        </w:tc>
        <w:tc>
          <w:tcPr>
            <w:tcW w:w="1800" w:type="dxa"/>
            <w:tcBorders>
              <w:top w:val="single" w:sz="4" w:space="0" w:color="auto"/>
              <w:left w:val="single" w:sz="4" w:space="0" w:color="auto"/>
              <w:bottom w:val="single" w:sz="4" w:space="0" w:color="auto"/>
              <w:right w:val="single" w:sz="4" w:space="0" w:color="auto"/>
            </w:tcBorders>
            <w:hideMark/>
          </w:tcPr>
          <w:p w14:paraId="489E2DE6"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120</w:t>
            </w:r>
          </w:p>
        </w:tc>
        <w:tc>
          <w:tcPr>
            <w:tcW w:w="2250" w:type="dxa"/>
            <w:tcBorders>
              <w:top w:val="single" w:sz="4" w:space="0" w:color="auto"/>
              <w:left w:val="single" w:sz="4" w:space="0" w:color="auto"/>
              <w:bottom w:val="single" w:sz="4" w:space="0" w:color="auto"/>
              <w:right w:val="single" w:sz="4" w:space="0" w:color="auto"/>
            </w:tcBorders>
            <w:hideMark/>
          </w:tcPr>
          <w:p w14:paraId="77539BA1"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145</w:t>
            </w:r>
          </w:p>
        </w:tc>
      </w:tr>
      <w:tr w:rsidR="00591240" w:rsidRPr="001537F1" w14:paraId="5A388F3F" w14:textId="77777777" w:rsidTr="00E92C16">
        <w:trPr>
          <w:trHeight w:val="300"/>
        </w:trPr>
        <w:tc>
          <w:tcPr>
            <w:tcW w:w="2168" w:type="dxa"/>
            <w:tcBorders>
              <w:top w:val="single" w:sz="4" w:space="0" w:color="auto"/>
              <w:left w:val="single" w:sz="4" w:space="0" w:color="auto"/>
              <w:bottom w:val="single" w:sz="4" w:space="0" w:color="auto"/>
              <w:right w:val="single" w:sz="4" w:space="0" w:color="auto"/>
            </w:tcBorders>
            <w:hideMark/>
          </w:tcPr>
          <w:p w14:paraId="097D6ACB" w14:textId="77777777" w:rsidR="00591240" w:rsidRPr="001537F1" w:rsidRDefault="00591240" w:rsidP="002B31A0">
            <w:pP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Produit 1.3</w:t>
            </w:r>
          </w:p>
        </w:tc>
        <w:tc>
          <w:tcPr>
            <w:tcW w:w="1612" w:type="dxa"/>
            <w:tcBorders>
              <w:top w:val="single" w:sz="4" w:space="0" w:color="auto"/>
              <w:left w:val="single" w:sz="4" w:space="0" w:color="auto"/>
              <w:bottom w:val="single" w:sz="4" w:space="0" w:color="auto"/>
              <w:right w:val="single" w:sz="4" w:space="0" w:color="auto"/>
            </w:tcBorders>
            <w:hideMark/>
          </w:tcPr>
          <w:p w14:paraId="2B769F80"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0</w:t>
            </w:r>
          </w:p>
        </w:tc>
        <w:tc>
          <w:tcPr>
            <w:tcW w:w="1890" w:type="dxa"/>
            <w:tcBorders>
              <w:top w:val="single" w:sz="4" w:space="0" w:color="auto"/>
              <w:left w:val="single" w:sz="4" w:space="0" w:color="auto"/>
              <w:bottom w:val="single" w:sz="4" w:space="0" w:color="auto"/>
              <w:right w:val="single" w:sz="4" w:space="0" w:color="auto"/>
            </w:tcBorders>
            <w:hideMark/>
          </w:tcPr>
          <w:p w14:paraId="00D1BC5C"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269</w:t>
            </w:r>
          </w:p>
        </w:tc>
        <w:tc>
          <w:tcPr>
            <w:tcW w:w="1800" w:type="dxa"/>
            <w:tcBorders>
              <w:top w:val="single" w:sz="4" w:space="0" w:color="auto"/>
              <w:left w:val="single" w:sz="4" w:space="0" w:color="auto"/>
              <w:bottom w:val="single" w:sz="4" w:space="0" w:color="auto"/>
              <w:right w:val="single" w:sz="4" w:space="0" w:color="auto"/>
            </w:tcBorders>
            <w:hideMark/>
          </w:tcPr>
          <w:p w14:paraId="0933B425"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268</w:t>
            </w:r>
          </w:p>
        </w:tc>
        <w:tc>
          <w:tcPr>
            <w:tcW w:w="2250" w:type="dxa"/>
            <w:tcBorders>
              <w:top w:val="single" w:sz="4" w:space="0" w:color="auto"/>
              <w:left w:val="single" w:sz="4" w:space="0" w:color="auto"/>
              <w:bottom w:val="single" w:sz="4" w:space="0" w:color="auto"/>
              <w:right w:val="single" w:sz="4" w:space="0" w:color="auto"/>
            </w:tcBorders>
            <w:hideMark/>
          </w:tcPr>
          <w:p w14:paraId="1F92B50E"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310</w:t>
            </w:r>
          </w:p>
        </w:tc>
      </w:tr>
      <w:tr w:rsidR="00591240" w:rsidRPr="001537F1" w14:paraId="0ED12A79" w14:textId="77777777" w:rsidTr="00E92C16">
        <w:trPr>
          <w:trHeight w:val="300"/>
        </w:trPr>
        <w:tc>
          <w:tcPr>
            <w:tcW w:w="2168" w:type="dxa"/>
            <w:tcBorders>
              <w:top w:val="single" w:sz="4" w:space="0" w:color="auto"/>
              <w:left w:val="single" w:sz="4" w:space="0" w:color="auto"/>
              <w:bottom w:val="single" w:sz="4" w:space="0" w:color="auto"/>
              <w:right w:val="single" w:sz="4" w:space="0" w:color="auto"/>
            </w:tcBorders>
            <w:hideMark/>
          </w:tcPr>
          <w:p w14:paraId="46DC4C13" w14:textId="77777777" w:rsidR="00591240" w:rsidRPr="001537F1" w:rsidRDefault="00591240" w:rsidP="002B31A0">
            <w:pP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Produit 1.4</w:t>
            </w:r>
          </w:p>
        </w:tc>
        <w:tc>
          <w:tcPr>
            <w:tcW w:w="1612" w:type="dxa"/>
            <w:tcBorders>
              <w:top w:val="single" w:sz="4" w:space="0" w:color="auto"/>
              <w:left w:val="single" w:sz="4" w:space="0" w:color="auto"/>
              <w:bottom w:val="single" w:sz="4" w:space="0" w:color="auto"/>
              <w:right w:val="single" w:sz="4" w:space="0" w:color="auto"/>
            </w:tcBorders>
            <w:noWrap/>
            <w:hideMark/>
          </w:tcPr>
          <w:p w14:paraId="0C5F5184"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151</w:t>
            </w:r>
          </w:p>
        </w:tc>
        <w:tc>
          <w:tcPr>
            <w:tcW w:w="1890" w:type="dxa"/>
            <w:tcBorders>
              <w:top w:val="single" w:sz="4" w:space="0" w:color="auto"/>
              <w:left w:val="single" w:sz="4" w:space="0" w:color="auto"/>
              <w:bottom w:val="single" w:sz="4" w:space="0" w:color="auto"/>
              <w:right w:val="single" w:sz="4" w:space="0" w:color="auto"/>
            </w:tcBorders>
            <w:hideMark/>
          </w:tcPr>
          <w:p w14:paraId="3FC6FBE9"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545</w:t>
            </w:r>
          </w:p>
        </w:tc>
        <w:tc>
          <w:tcPr>
            <w:tcW w:w="1800" w:type="dxa"/>
            <w:tcBorders>
              <w:top w:val="single" w:sz="4" w:space="0" w:color="auto"/>
              <w:left w:val="single" w:sz="4" w:space="0" w:color="auto"/>
              <w:bottom w:val="single" w:sz="4" w:space="0" w:color="auto"/>
              <w:right w:val="single" w:sz="4" w:space="0" w:color="auto"/>
            </w:tcBorders>
            <w:noWrap/>
            <w:hideMark/>
          </w:tcPr>
          <w:p w14:paraId="4FBAF402"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124</w:t>
            </w:r>
          </w:p>
        </w:tc>
        <w:tc>
          <w:tcPr>
            <w:tcW w:w="2250" w:type="dxa"/>
            <w:tcBorders>
              <w:top w:val="single" w:sz="4" w:space="0" w:color="auto"/>
              <w:left w:val="single" w:sz="4" w:space="0" w:color="auto"/>
              <w:bottom w:val="single" w:sz="4" w:space="0" w:color="auto"/>
              <w:right w:val="single" w:sz="4" w:space="0" w:color="auto"/>
            </w:tcBorders>
            <w:hideMark/>
          </w:tcPr>
          <w:p w14:paraId="522FCCD0" w14:textId="77777777" w:rsidR="00591240" w:rsidRPr="001537F1" w:rsidRDefault="00591240" w:rsidP="002B31A0">
            <w:pPr>
              <w:jc w:val="cente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470</w:t>
            </w:r>
          </w:p>
        </w:tc>
      </w:tr>
      <w:tr w:rsidR="00591240" w:rsidRPr="001537F1" w14:paraId="12FE17C2" w14:textId="77777777" w:rsidTr="00E92C16">
        <w:trPr>
          <w:trHeight w:val="300"/>
        </w:trPr>
        <w:tc>
          <w:tcPr>
            <w:tcW w:w="21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9570E72" w14:textId="77777777" w:rsidR="00591240" w:rsidRPr="001537F1" w:rsidRDefault="00591240" w:rsidP="002B31A0">
            <w:pPr>
              <w:rPr>
                <w:rFonts w:ascii="Times New Roman" w:eastAsia="Times New Roman" w:hAnsi="Times New Roman" w:cs="Times New Roman"/>
                <w:i/>
                <w:color w:val="000000"/>
                <w:lang w:eastAsia="fr-FR"/>
              </w:rPr>
            </w:pPr>
            <w:r w:rsidRPr="001537F1">
              <w:rPr>
                <w:rFonts w:ascii="Times New Roman" w:eastAsia="Times New Roman" w:hAnsi="Times New Roman" w:cs="Times New Roman"/>
                <w:i/>
                <w:color w:val="000000"/>
                <w:lang w:eastAsia="fr-FR"/>
              </w:rPr>
              <w:t> </w:t>
            </w:r>
          </w:p>
        </w:tc>
        <w:tc>
          <w:tcPr>
            <w:tcW w:w="1612" w:type="dxa"/>
            <w:tcBorders>
              <w:top w:val="single" w:sz="4" w:space="0" w:color="auto"/>
              <w:left w:val="single" w:sz="4" w:space="0" w:color="auto"/>
              <w:bottom w:val="single" w:sz="4" w:space="0" w:color="auto"/>
              <w:right w:val="single" w:sz="4" w:space="0" w:color="auto"/>
            </w:tcBorders>
            <w:noWrap/>
            <w:hideMark/>
          </w:tcPr>
          <w:p w14:paraId="6BD1DE83" w14:textId="77777777" w:rsidR="00591240" w:rsidRPr="001537F1" w:rsidRDefault="00591240" w:rsidP="002B31A0">
            <w:pPr>
              <w:jc w:val="center"/>
              <w:rPr>
                <w:rFonts w:ascii="Times New Roman" w:eastAsia="Times New Roman" w:hAnsi="Times New Roman" w:cs="Times New Roman"/>
                <w:b/>
                <w:bCs/>
                <w:i/>
                <w:color w:val="000000"/>
                <w:lang w:eastAsia="fr-FR"/>
              </w:rPr>
            </w:pPr>
            <w:r w:rsidRPr="001537F1">
              <w:rPr>
                <w:rFonts w:ascii="Times New Roman" w:eastAsia="Times New Roman" w:hAnsi="Times New Roman" w:cs="Times New Roman"/>
                <w:b/>
                <w:bCs/>
                <w:i/>
                <w:color w:val="000000"/>
                <w:lang w:eastAsia="fr-FR"/>
              </w:rPr>
              <w:t>82</w:t>
            </w:r>
          </w:p>
        </w:tc>
        <w:tc>
          <w:tcPr>
            <w:tcW w:w="1890" w:type="dxa"/>
            <w:tcBorders>
              <w:top w:val="single" w:sz="4" w:space="0" w:color="auto"/>
              <w:left w:val="single" w:sz="4" w:space="0" w:color="auto"/>
              <w:bottom w:val="single" w:sz="4" w:space="0" w:color="auto"/>
              <w:right w:val="single" w:sz="4" w:space="0" w:color="auto"/>
            </w:tcBorders>
            <w:noWrap/>
            <w:hideMark/>
          </w:tcPr>
          <w:p w14:paraId="6D524325" w14:textId="77777777" w:rsidR="00591240" w:rsidRPr="001537F1" w:rsidRDefault="00591240" w:rsidP="002B31A0">
            <w:pPr>
              <w:jc w:val="center"/>
              <w:rPr>
                <w:rFonts w:ascii="Times New Roman" w:eastAsia="Times New Roman" w:hAnsi="Times New Roman" w:cs="Times New Roman"/>
                <w:b/>
                <w:bCs/>
                <w:i/>
                <w:color w:val="000000"/>
                <w:lang w:eastAsia="fr-FR"/>
              </w:rPr>
            </w:pPr>
            <w:r w:rsidRPr="001537F1">
              <w:rPr>
                <w:rFonts w:ascii="Times New Roman" w:eastAsia="Times New Roman" w:hAnsi="Times New Roman" w:cs="Times New Roman"/>
                <w:b/>
                <w:bCs/>
                <w:i/>
                <w:color w:val="000000"/>
                <w:lang w:eastAsia="fr-FR"/>
              </w:rPr>
              <w:t>308</w:t>
            </w:r>
          </w:p>
        </w:tc>
        <w:tc>
          <w:tcPr>
            <w:tcW w:w="1800" w:type="dxa"/>
            <w:tcBorders>
              <w:top w:val="single" w:sz="4" w:space="0" w:color="auto"/>
              <w:left w:val="single" w:sz="4" w:space="0" w:color="auto"/>
              <w:bottom w:val="single" w:sz="4" w:space="0" w:color="auto"/>
              <w:right w:val="single" w:sz="4" w:space="0" w:color="auto"/>
            </w:tcBorders>
            <w:noWrap/>
            <w:hideMark/>
          </w:tcPr>
          <w:p w14:paraId="07E6D084" w14:textId="77777777" w:rsidR="00591240" w:rsidRPr="001537F1" w:rsidRDefault="00591240" w:rsidP="002B31A0">
            <w:pPr>
              <w:jc w:val="center"/>
              <w:rPr>
                <w:rFonts w:ascii="Times New Roman" w:eastAsia="Times New Roman" w:hAnsi="Times New Roman" w:cs="Times New Roman"/>
                <w:b/>
                <w:bCs/>
                <w:i/>
                <w:color w:val="000000"/>
                <w:lang w:eastAsia="fr-FR"/>
              </w:rPr>
            </w:pPr>
            <w:r w:rsidRPr="001537F1">
              <w:rPr>
                <w:rFonts w:ascii="Times New Roman" w:eastAsia="Times New Roman" w:hAnsi="Times New Roman" w:cs="Times New Roman"/>
                <w:b/>
                <w:bCs/>
                <w:i/>
                <w:color w:val="000000"/>
                <w:lang w:eastAsia="fr-FR"/>
              </w:rPr>
              <w:t>135</w:t>
            </w:r>
          </w:p>
        </w:tc>
        <w:tc>
          <w:tcPr>
            <w:tcW w:w="2250" w:type="dxa"/>
            <w:tcBorders>
              <w:top w:val="single" w:sz="4" w:space="0" w:color="auto"/>
              <w:left w:val="single" w:sz="4" w:space="0" w:color="auto"/>
              <w:bottom w:val="single" w:sz="4" w:space="0" w:color="auto"/>
              <w:right w:val="single" w:sz="4" w:space="0" w:color="auto"/>
            </w:tcBorders>
            <w:noWrap/>
            <w:hideMark/>
          </w:tcPr>
          <w:p w14:paraId="3CDA04FC" w14:textId="77777777" w:rsidR="00591240" w:rsidRPr="001537F1" w:rsidRDefault="00591240" w:rsidP="002B31A0">
            <w:pPr>
              <w:jc w:val="center"/>
              <w:rPr>
                <w:rFonts w:ascii="Times New Roman" w:eastAsia="Times New Roman" w:hAnsi="Times New Roman" w:cs="Times New Roman"/>
                <w:b/>
                <w:bCs/>
                <w:i/>
                <w:color w:val="000000"/>
                <w:lang w:eastAsia="fr-FR"/>
              </w:rPr>
            </w:pPr>
            <w:r w:rsidRPr="001537F1">
              <w:rPr>
                <w:rFonts w:ascii="Times New Roman" w:eastAsia="Times New Roman" w:hAnsi="Times New Roman" w:cs="Times New Roman"/>
                <w:b/>
                <w:bCs/>
                <w:i/>
                <w:color w:val="000000"/>
                <w:lang w:eastAsia="fr-FR"/>
              </w:rPr>
              <w:t>244</w:t>
            </w:r>
          </w:p>
        </w:tc>
      </w:tr>
    </w:tbl>
    <w:p w14:paraId="38E229A5" w14:textId="77777777" w:rsidR="00591240" w:rsidRPr="0023787C" w:rsidRDefault="00591240" w:rsidP="00591240">
      <w:pPr>
        <w:jc w:val="both"/>
        <w:rPr>
          <w:rFonts w:cstheme="minorHAnsi"/>
          <w:lang w:val="fr-ML"/>
        </w:rPr>
      </w:pPr>
    </w:p>
    <w:p w14:paraId="5764734F" w14:textId="77777777" w:rsidR="006842C2" w:rsidRDefault="5E48E7F4" w:rsidP="001537F1">
      <w:pPr>
        <w:ind w:left="-630"/>
        <w:jc w:val="both"/>
        <w:rPr>
          <w:rFonts w:ascii="Times New Roman" w:hAnsi="Times New Roman" w:cs="Times New Roman"/>
          <w:lang w:val="fr-ML"/>
        </w:rPr>
      </w:pPr>
      <w:r w:rsidRPr="06EB00D0">
        <w:rPr>
          <w:rFonts w:ascii="Times New Roman" w:hAnsi="Times New Roman" w:cs="Times New Roman"/>
          <w:lang w:val="fr-ML"/>
        </w:rPr>
        <w:t>Parallèlement, les taux de réalisation des cibles sont respectivement de 82% et de 135</w:t>
      </w:r>
      <w:r w:rsidR="199914BD" w:rsidRPr="06EB00D0">
        <w:rPr>
          <w:rFonts w:ascii="Times New Roman" w:hAnsi="Times New Roman" w:cs="Times New Roman"/>
          <w:lang w:val="fr-ML"/>
        </w:rPr>
        <w:t>% pour les années 2020 et 2021 alors que les taux d’exécution financière sont respectivement de 308% et de 244%.</w:t>
      </w:r>
      <w:r w:rsidRPr="06EB00D0">
        <w:rPr>
          <w:rFonts w:ascii="Times New Roman" w:hAnsi="Times New Roman" w:cs="Times New Roman"/>
          <w:lang w:val="fr-ML"/>
        </w:rPr>
        <w:t xml:space="preserve"> Ces taux montrent </w:t>
      </w:r>
      <w:r w:rsidR="199914BD" w:rsidRPr="06EB00D0">
        <w:rPr>
          <w:rFonts w:ascii="Times New Roman" w:hAnsi="Times New Roman" w:cs="Times New Roman"/>
          <w:lang w:val="fr-ML"/>
        </w:rPr>
        <w:t>qu’on a consommé plus de ressources par rapport aux cibles atteintes. Une telle situation pourrait s’expliquer par une augmentation des coûts des facteurs utilisés</w:t>
      </w:r>
      <w:r w:rsidR="063DB6E2" w:rsidRPr="06EB00D0">
        <w:rPr>
          <w:rFonts w:ascii="Times New Roman" w:hAnsi="Times New Roman" w:cs="Times New Roman"/>
          <w:lang w:val="fr-ML"/>
        </w:rPr>
        <w:t>. Mais, il</w:t>
      </w:r>
      <w:r w:rsidR="199914BD" w:rsidRPr="06EB00D0">
        <w:rPr>
          <w:rFonts w:ascii="Times New Roman" w:hAnsi="Times New Roman" w:cs="Times New Roman"/>
          <w:lang w:val="fr-ML"/>
        </w:rPr>
        <w:t xml:space="preserve"> </w:t>
      </w:r>
      <w:r w:rsidR="063DB6E2" w:rsidRPr="06EB00D0">
        <w:rPr>
          <w:rFonts w:ascii="Times New Roman" w:hAnsi="Times New Roman" w:cs="Times New Roman"/>
          <w:lang w:val="fr-ML"/>
        </w:rPr>
        <w:t>pose</w:t>
      </w:r>
      <w:r w:rsidR="199914BD" w:rsidRPr="06EB00D0">
        <w:rPr>
          <w:rFonts w:ascii="Times New Roman" w:hAnsi="Times New Roman" w:cs="Times New Roman"/>
          <w:lang w:val="fr-ML"/>
        </w:rPr>
        <w:t xml:space="preserve"> un problème d’efficience dans </w:t>
      </w:r>
      <w:r w:rsidRPr="06EB00D0">
        <w:rPr>
          <w:rFonts w:ascii="Times New Roman" w:hAnsi="Times New Roman" w:cs="Times New Roman"/>
          <w:lang w:val="fr-ML"/>
        </w:rPr>
        <w:t xml:space="preserve"> l’utilisation des ressources.</w:t>
      </w:r>
    </w:p>
    <w:p w14:paraId="43A88BC5" w14:textId="77777777" w:rsidR="00F21747" w:rsidRDefault="00F21747" w:rsidP="001537F1">
      <w:pPr>
        <w:ind w:left="-630"/>
        <w:jc w:val="both"/>
        <w:rPr>
          <w:rFonts w:ascii="Times New Roman" w:hAnsi="Times New Roman" w:cs="Times New Roman"/>
          <w:lang w:val="fr-ML"/>
        </w:rPr>
      </w:pPr>
    </w:p>
    <w:p w14:paraId="3406D7E3" w14:textId="77777777" w:rsidR="00B4507D" w:rsidRDefault="00B4507D" w:rsidP="001537F1">
      <w:pPr>
        <w:ind w:left="-630"/>
        <w:jc w:val="both"/>
        <w:rPr>
          <w:rFonts w:ascii="Times New Roman" w:hAnsi="Times New Roman" w:cs="Times New Roman"/>
          <w:lang w:val="fr-ML"/>
        </w:rPr>
      </w:pPr>
    </w:p>
    <w:p w14:paraId="0594F8B5" w14:textId="77777777" w:rsidR="006842C2" w:rsidRPr="002B31A0" w:rsidRDefault="208BDE43" w:rsidP="06EB00D0">
      <w:pPr>
        <w:pBdr>
          <w:top w:val="single" w:sz="4" w:space="1" w:color="auto"/>
          <w:left w:val="single" w:sz="4" w:space="4" w:color="auto"/>
          <w:bottom w:val="single" w:sz="4" w:space="1" w:color="auto"/>
          <w:right w:val="single" w:sz="4" w:space="4" w:color="auto"/>
        </w:pBdr>
        <w:shd w:val="clear" w:color="auto" w:fill="ED7D31" w:themeFill="accent2"/>
        <w:ind w:left="-450"/>
        <w:jc w:val="both"/>
        <w:rPr>
          <w:rFonts w:ascii="Bernard MT Condensed" w:hAnsi="Bernard MT Condensed" w:cs="Times New Roman"/>
          <w:sz w:val="24"/>
          <w:szCs w:val="24"/>
        </w:rPr>
      </w:pPr>
      <w:r w:rsidRPr="06EB00D0">
        <w:rPr>
          <w:rFonts w:ascii="Bernard MT Condensed" w:hAnsi="Bernard MT Condensed" w:cs="Times New Roman"/>
          <w:sz w:val="24"/>
          <w:szCs w:val="24"/>
        </w:rPr>
        <w:t>Conclusion sur l’efficience des interventions relatives à la Gouvernance et la consolidation de la paix :</w:t>
      </w:r>
    </w:p>
    <w:p w14:paraId="3F15F80B" w14:textId="77777777" w:rsidR="002B31A0" w:rsidRPr="002B31A0" w:rsidRDefault="006842C2" w:rsidP="002B31A0">
      <w:pPr>
        <w:pBdr>
          <w:top w:val="single" w:sz="4" w:space="1" w:color="auto"/>
          <w:left w:val="single" w:sz="4" w:space="4" w:color="auto"/>
          <w:bottom w:val="single" w:sz="4" w:space="1" w:color="auto"/>
          <w:right w:val="single" w:sz="4" w:space="4" w:color="auto"/>
        </w:pBdr>
        <w:shd w:val="clear" w:color="auto" w:fill="ED7D31" w:themeFill="accent2"/>
        <w:ind w:left="-450"/>
        <w:jc w:val="both"/>
        <w:rPr>
          <w:rFonts w:ascii="Times New Roman" w:hAnsi="Times New Roman" w:cs="Times New Roman"/>
          <w:i/>
          <w:sz w:val="24"/>
          <w:szCs w:val="24"/>
        </w:rPr>
      </w:pPr>
      <w:r w:rsidRPr="002B31A0">
        <w:rPr>
          <w:rFonts w:ascii="Times New Roman" w:hAnsi="Times New Roman" w:cs="Times New Roman"/>
          <w:i/>
          <w:sz w:val="24"/>
          <w:szCs w:val="24"/>
        </w:rPr>
        <w:t xml:space="preserve">L’utilisation des ressources a été efficiente. En effet, en 2020 et 2021, les taux se sont situés à 265% en 2020 et de 204% en 2021 malgré le contexte du mali marqué par la crise sociopolitique </w:t>
      </w:r>
      <w:proofErr w:type="gramStart"/>
      <w:r w:rsidRPr="002B31A0">
        <w:rPr>
          <w:rFonts w:ascii="Times New Roman" w:hAnsi="Times New Roman" w:cs="Times New Roman"/>
          <w:i/>
          <w:sz w:val="24"/>
          <w:szCs w:val="24"/>
        </w:rPr>
        <w:t>et  la</w:t>
      </w:r>
      <w:proofErr w:type="gramEnd"/>
      <w:r w:rsidRPr="002B31A0">
        <w:rPr>
          <w:rFonts w:ascii="Times New Roman" w:hAnsi="Times New Roman" w:cs="Times New Roman"/>
          <w:i/>
          <w:sz w:val="24"/>
          <w:szCs w:val="24"/>
        </w:rPr>
        <w:t xml:space="preserve"> pandémie du COVID 19. Cette tendance s’est maintenue en 2022. Cependant, le niveau de ces taux laisse transparaitre un problème de planification et de budgétisation. </w:t>
      </w:r>
      <w:r w:rsidR="002B31A0" w:rsidRPr="002B31A0">
        <w:rPr>
          <w:rFonts w:ascii="Times New Roman" w:hAnsi="Times New Roman" w:cs="Times New Roman"/>
          <w:i/>
          <w:sz w:val="24"/>
          <w:szCs w:val="24"/>
        </w:rPr>
        <w:t xml:space="preserve">Les taux de réalisation des cibles sont respectivement de 82% et de 135% pour les années 2020 et 2021 alors que les taux d’exécution financière sont respectivement de 308% et de 244%. Ces taux montrent qu’on a consommé plus de ressources par rapport aux cibles atteintes. Une telle situation pourrait s’expliquer par une augmentation des coûts des facteurs utilisés. Mais, il pose un problème d’efficience </w:t>
      </w:r>
      <w:proofErr w:type="gramStart"/>
      <w:r w:rsidR="002B31A0" w:rsidRPr="002B31A0">
        <w:rPr>
          <w:rFonts w:ascii="Times New Roman" w:hAnsi="Times New Roman" w:cs="Times New Roman"/>
          <w:i/>
          <w:sz w:val="24"/>
          <w:szCs w:val="24"/>
        </w:rPr>
        <w:t>dans  l’utilisation</w:t>
      </w:r>
      <w:proofErr w:type="gramEnd"/>
      <w:r w:rsidR="002B31A0" w:rsidRPr="002B31A0">
        <w:rPr>
          <w:rFonts w:ascii="Times New Roman" w:hAnsi="Times New Roman" w:cs="Times New Roman"/>
          <w:i/>
          <w:sz w:val="24"/>
          <w:szCs w:val="24"/>
        </w:rPr>
        <w:t xml:space="preserve"> des ressources.</w:t>
      </w:r>
    </w:p>
    <w:p w14:paraId="48D991FE" w14:textId="77777777" w:rsidR="00E92C16" w:rsidRPr="001537F1" w:rsidRDefault="006842C2" w:rsidP="00F21747">
      <w:pPr>
        <w:ind w:left="-630"/>
        <w:jc w:val="both"/>
        <w:rPr>
          <w:rFonts w:ascii="Times New Roman" w:hAnsi="Times New Roman" w:cs="Times New Roman"/>
          <w:lang w:val="fr-ML"/>
        </w:rPr>
      </w:pPr>
      <w:r>
        <w:rPr>
          <w:rFonts w:ascii="Times New Roman" w:hAnsi="Times New Roman" w:cs="Times New Roman"/>
          <w:lang w:val="fr-ML"/>
        </w:rPr>
        <w:t xml:space="preserve"> </w:t>
      </w:r>
      <w:r w:rsidR="00591240" w:rsidRPr="001537F1">
        <w:rPr>
          <w:rFonts w:ascii="Times New Roman" w:hAnsi="Times New Roman" w:cs="Times New Roman"/>
          <w:lang w:val="fr-ML"/>
        </w:rPr>
        <w:t xml:space="preserve">  </w:t>
      </w:r>
    </w:p>
    <w:p w14:paraId="5DC28880" w14:textId="354D809D" w:rsidR="002B31A0" w:rsidRPr="00B4507D" w:rsidRDefault="6BE8EA81" w:rsidP="00B4507D">
      <w:pPr>
        <w:pStyle w:val="Titre3"/>
        <w:ind w:left="-540"/>
        <w:rPr>
          <w:rFonts w:ascii="Bernard MT Condensed" w:hAnsi="Bernard MT Condensed"/>
          <w:sz w:val="28"/>
          <w:szCs w:val="28"/>
        </w:rPr>
      </w:pPr>
      <w:bookmarkStart w:id="51" w:name="_Toc126056208"/>
      <w:bookmarkStart w:id="52" w:name="_Toc785962058"/>
      <w:r w:rsidRPr="06EB00D0">
        <w:rPr>
          <w:rFonts w:ascii="Bernard MT Condensed" w:hAnsi="Bernard MT Condensed"/>
          <w:sz w:val="28"/>
          <w:szCs w:val="28"/>
        </w:rPr>
        <w:t>I</w:t>
      </w:r>
      <w:r w:rsidR="164B0744" w:rsidRPr="06EB00D0">
        <w:rPr>
          <w:rFonts w:ascii="Bernard MT Condensed" w:hAnsi="Bernard MT Condensed"/>
          <w:sz w:val="28"/>
          <w:szCs w:val="28"/>
        </w:rPr>
        <w:t xml:space="preserve">V.2.2 - Efficacité et efficience des interventions relatives à la priorité croissance </w:t>
      </w:r>
      <w:r w:rsidR="640FA5E5" w:rsidRPr="06EB00D0">
        <w:rPr>
          <w:rFonts w:ascii="Bernard MT Condensed" w:hAnsi="Bernard MT Condensed"/>
          <w:sz w:val="28"/>
          <w:szCs w:val="28"/>
        </w:rPr>
        <w:t xml:space="preserve">inclusive </w:t>
      </w:r>
      <w:r w:rsidR="164B0744" w:rsidRPr="06EB00D0">
        <w:rPr>
          <w:rFonts w:ascii="Bernard MT Condensed" w:hAnsi="Bernard MT Condensed"/>
          <w:sz w:val="28"/>
          <w:szCs w:val="28"/>
        </w:rPr>
        <w:t>et promotion du secteur privé</w:t>
      </w:r>
      <w:bookmarkEnd w:id="51"/>
      <w:r w:rsidR="164B0744" w:rsidRPr="06EB00D0">
        <w:rPr>
          <w:rFonts w:ascii="Bernard MT Condensed" w:hAnsi="Bernard MT Condensed"/>
          <w:sz w:val="28"/>
          <w:szCs w:val="28"/>
        </w:rPr>
        <w:t xml:space="preserve"> </w:t>
      </w:r>
      <w:bookmarkEnd w:id="52"/>
    </w:p>
    <w:p w14:paraId="0AFB7E6E" w14:textId="77777777" w:rsidR="00B4507D" w:rsidRDefault="00B4507D" w:rsidP="002B31A0">
      <w:pPr>
        <w:ind w:left="-450"/>
        <w:jc w:val="both"/>
        <w:rPr>
          <w:rFonts w:ascii="Bernard MT Condensed" w:hAnsi="Bernard MT Condensed" w:cs="Times New Roman"/>
          <w:sz w:val="24"/>
          <w:szCs w:val="24"/>
        </w:rPr>
      </w:pPr>
    </w:p>
    <w:p w14:paraId="6D2DF2F6" w14:textId="77777777" w:rsidR="002B31A0" w:rsidRDefault="009A75F8" w:rsidP="00B4507D">
      <w:pPr>
        <w:pStyle w:val="Titre4"/>
        <w:ind w:left="-540"/>
        <w:jc w:val="both"/>
        <w:rPr>
          <w:rFonts w:ascii="Bernard MT Condensed" w:hAnsi="Bernard MT Condensed"/>
          <w:sz w:val="28"/>
          <w:szCs w:val="28"/>
        </w:rPr>
      </w:pPr>
      <w:r w:rsidRPr="00B4507D">
        <w:rPr>
          <w:rFonts w:ascii="Bernard MT Condensed" w:hAnsi="Bernard MT Condensed"/>
          <w:sz w:val="28"/>
          <w:szCs w:val="28"/>
        </w:rPr>
        <w:t>I</w:t>
      </w:r>
      <w:r w:rsidR="002B31A0" w:rsidRPr="00B4507D">
        <w:rPr>
          <w:rFonts w:ascii="Bernard MT Condensed" w:hAnsi="Bernard MT Condensed"/>
          <w:sz w:val="28"/>
          <w:szCs w:val="28"/>
        </w:rPr>
        <w:t>V.2.2.1 - Efficacité des interventions relatives à la priorité croissance sans exclusion et promotion du secteur privé</w:t>
      </w:r>
    </w:p>
    <w:p w14:paraId="16CEBFA1" w14:textId="77777777" w:rsidR="00B4507D" w:rsidRPr="00B4507D" w:rsidRDefault="00B4507D" w:rsidP="00B4507D"/>
    <w:p w14:paraId="149A4B7F" w14:textId="77777777" w:rsidR="002B31A0" w:rsidRPr="00C32565" w:rsidRDefault="002B31A0" w:rsidP="00C32565">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C32565">
        <w:rPr>
          <w:rFonts w:ascii="Times New Roman" w:hAnsi="Times New Roman" w:cs="Times New Roman"/>
          <w:i/>
          <w:lang w:val="fr-ML"/>
        </w:rPr>
        <w:t>Dans quelle mesure le CPD actuel est-il en voie d’obtenir les résultats prévus ?</w:t>
      </w:r>
    </w:p>
    <w:p w14:paraId="7E4F0FF7" w14:textId="77777777" w:rsidR="002B31A0" w:rsidRPr="00C32565" w:rsidRDefault="002B31A0" w:rsidP="002B31A0">
      <w:pPr>
        <w:ind w:left="-450"/>
        <w:jc w:val="both"/>
        <w:rPr>
          <w:rFonts w:ascii="Times New Roman" w:eastAsia="Times New Roman" w:hAnsi="Times New Roman" w:cs="Times New Roman"/>
          <w:b/>
          <w:bCs/>
          <w:i/>
          <w:sz w:val="24"/>
          <w:szCs w:val="24"/>
          <w:lang w:val="fr-ML" w:eastAsia="fr-FR"/>
        </w:rPr>
      </w:pPr>
      <w:r w:rsidRPr="00C32565">
        <w:rPr>
          <w:rFonts w:ascii="Times New Roman" w:eastAsia="Times New Roman" w:hAnsi="Times New Roman" w:cs="Times New Roman"/>
          <w:b/>
          <w:bCs/>
          <w:i/>
          <w:sz w:val="24"/>
          <w:szCs w:val="24"/>
          <w:lang w:val="fr-ML" w:eastAsia="fr-FR"/>
        </w:rPr>
        <w:t xml:space="preserve">Produit 2.1 Le système statistique national a renforcé ses capacités pour le suivi des progrès accomplis dans la réalisation des objectifs du CREDD et l’atteinte des cibles des ODD, , en tenant compte  du genre et des dimensions régionales </w:t>
      </w:r>
    </w:p>
    <w:p w14:paraId="3A2465DA" w14:textId="77777777" w:rsidR="00C32565" w:rsidRDefault="002B31A0" w:rsidP="002B31A0">
      <w:pPr>
        <w:ind w:left="-450"/>
        <w:jc w:val="both"/>
        <w:rPr>
          <w:rFonts w:ascii="Times New Roman" w:hAnsi="Times New Roman" w:cs="Times New Roman"/>
          <w:color w:val="212529"/>
          <w:sz w:val="24"/>
          <w:szCs w:val="24"/>
          <w:shd w:val="clear" w:color="auto" w:fill="FFFFFF"/>
          <w:lang w:val="fr-ML"/>
        </w:rPr>
      </w:pPr>
      <w:r w:rsidRPr="00C32565">
        <w:rPr>
          <w:rFonts w:ascii="Times New Roman" w:hAnsi="Times New Roman" w:cs="Times New Roman"/>
          <w:color w:val="212529"/>
          <w:sz w:val="24"/>
          <w:szCs w:val="24"/>
          <w:shd w:val="clear" w:color="auto" w:fill="FFFFFF"/>
          <w:lang w:val="fr-ML"/>
        </w:rPr>
        <w:t xml:space="preserve">Dans le renforcement des capacités des systèmes statistiques nationaux, le PNUD a </w:t>
      </w:r>
      <w:r w:rsidR="00C32565">
        <w:rPr>
          <w:rFonts w:ascii="Times New Roman" w:hAnsi="Times New Roman" w:cs="Times New Roman"/>
          <w:color w:val="212529"/>
          <w:sz w:val="24"/>
          <w:szCs w:val="24"/>
          <w:shd w:val="clear" w:color="auto" w:fill="FFFFFF"/>
          <w:lang w:val="fr-ML"/>
        </w:rPr>
        <w:t>accompli les réalisations suivantes :</w:t>
      </w:r>
    </w:p>
    <w:p w14:paraId="21641E0F" w14:textId="77777777" w:rsidR="00C32565" w:rsidRPr="00BB2620" w:rsidRDefault="002B31A0" w:rsidP="00CE4EC9">
      <w:pPr>
        <w:pStyle w:val="Paragraphedeliste"/>
        <w:numPr>
          <w:ilvl w:val="0"/>
          <w:numId w:val="23"/>
        </w:numPr>
        <w:jc w:val="both"/>
        <w:rPr>
          <w:rFonts w:ascii="Times New Roman" w:hAnsi="Times New Roman" w:cs="Times New Roman"/>
          <w:i/>
          <w:color w:val="212529"/>
          <w:sz w:val="24"/>
          <w:szCs w:val="24"/>
          <w:shd w:val="clear" w:color="auto" w:fill="FFFFFF"/>
          <w:lang w:val="fr-ML"/>
        </w:rPr>
      </w:pPr>
      <w:r w:rsidRPr="00BB2620">
        <w:rPr>
          <w:rFonts w:ascii="Times New Roman" w:hAnsi="Times New Roman" w:cs="Times New Roman"/>
          <w:i/>
          <w:color w:val="212529"/>
          <w:sz w:val="24"/>
          <w:szCs w:val="24"/>
          <w:shd w:val="clear" w:color="auto" w:fill="FFFFFF"/>
          <w:lang w:val="fr-ML"/>
        </w:rPr>
        <w:t>10 études dont 06 rapports d'enquête et de suivi intégrant des données désagrégées par sexe et par région. Parmi ces études on peut noter entre autres l’étude sur le profil socioéconomique des 703 communes du pays, l’analyse des impacts macroéconomiques sectoriels et microéconomiques de la Co</w:t>
      </w:r>
      <w:r w:rsidR="00C32565" w:rsidRPr="00BB2620">
        <w:rPr>
          <w:rFonts w:ascii="Times New Roman" w:hAnsi="Times New Roman" w:cs="Times New Roman"/>
          <w:i/>
          <w:color w:val="212529"/>
          <w:sz w:val="24"/>
          <w:szCs w:val="24"/>
          <w:shd w:val="clear" w:color="auto" w:fill="FFFFFF"/>
          <w:lang w:val="fr-ML"/>
        </w:rPr>
        <w:t>vid-19</w:t>
      </w:r>
    </w:p>
    <w:p w14:paraId="18E1F254" w14:textId="77777777" w:rsidR="002B31A0" w:rsidRPr="00BB2620" w:rsidRDefault="00C32565" w:rsidP="00CE4EC9">
      <w:pPr>
        <w:pStyle w:val="Paragraphedeliste"/>
        <w:numPr>
          <w:ilvl w:val="0"/>
          <w:numId w:val="23"/>
        </w:numPr>
        <w:jc w:val="both"/>
        <w:rPr>
          <w:rFonts w:ascii="Times New Roman" w:hAnsi="Times New Roman" w:cs="Times New Roman"/>
          <w:i/>
          <w:sz w:val="24"/>
          <w:szCs w:val="24"/>
        </w:rPr>
      </w:pPr>
      <w:r w:rsidRPr="00BB2620">
        <w:rPr>
          <w:rFonts w:ascii="Times New Roman" w:hAnsi="Times New Roman" w:cs="Times New Roman"/>
          <w:i/>
          <w:color w:val="212529"/>
          <w:sz w:val="24"/>
          <w:szCs w:val="24"/>
          <w:shd w:val="clear" w:color="auto" w:fill="FFFFFF"/>
          <w:lang w:val="fr-ML"/>
        </w:rPr>
        <w:t>R</w:t>
      </w:r>
      <w:r w:rsidR="002B31A0" w:rsidRPr="00BB2620">
        <w:rPr>
          <w:rFonts w:ascii="Times New Roman" w:hAnsi="Times New Roman" w:cs="Times New Roman"/>
          <w:i/>
          <w:color w:val="212529"/>
          <w:sz w:val="24"/>
          <w:szCs w:val="24"/>
          <w:shd w:val="clear" w:color="auto" w:fill="FFFFFF"/>
          <w:lang w:val="fr-ML"/>
        </w:rPr>
        <w:t xml:space="preserve">evue annuelle du CREDD et des ODD </w:t>
      </w:r>
      <w:r w:rsidRPr="00BB2620">
        <w:rPr>
          <w:rFonts w:ascii="Times New Roman" w:hAnsi="Times New Roman" w:cs="Times New Roman"/>
          <w:i/>
          <w:color w:val="212529"/>
          <w:sz w:val="24"/>
          <w:szCs w:val="24"/>
          <w:shd w:val="clear" w:color="auto" w:fill="FFFFFF"/>
          <w:lang w:val="fr-ML"/>
        </w:rPr>
        <w:t xml:space="preserve">ayant permis </w:t>
      </w:r>
      <w:r w:rsidR="002B31A0" w:rsidRPr="00BB2620">
        <w:rPr>
          <w:rFonts w:ascii="Times New Roman" w:hAnsi="Times New Roman" w:cs="Times New Roman"/>
          <w:i/>
          <w:color w:val="212529"/>
          <w:sz w:val="24"/>
          <w:szCs w:val="24"/>
          <w:shd w:val="clear" w:color="auto" w:fill="FFFFFF"/>
          <w:lang w:val="fr-ML"/>
        </w:rPr>
        <w:t xml:space="preserve">au Gouvernement et aux Partenaires d’échanger sur les progrès réalisés </w:t>
      </w:r>
      <w:r w:rsidRPr="00BB2620">
        <w:rPr>
          <w:rFonts w:ascii="Times New Roman" w:hAnsi="Times New Roman" w:cs="Times New Roman"/>
          <w:i/>
          <w:color w:val="212529"/>
          <w:sz w:val="24"/>
          <w:szCs w:val="24"/>
          <w:shd w:val="clear" w:color="auto" w:fill="FFFFFF"/>
          <w:lang w:val="fr-ML"/>
        </w:rPr>
        <w:t>et de faire des recommandations</w:t>
      </w:r>
      <w:r w:rsidR="002B31A0" w:rsidRPr="00BB2620">
        <w:rPr>
          <w:rFonts w:ascii="Times New Roman" w:hAnsi="Times New Roman" w:cs="Times New Roman"/>
          <w:i/>
          <w:color w:val="212529"/>
          <w:sz w:val="24"/>
          <w:szCs w:val="24"/>
          <w:shd w:val="clear" w:color="auto" w:fill="FFFFFF"/>
          <w:lang w:val="fr-ML"/>
        </w:rPr>
        <w:t xml:space="preserve"> </w:t>
      </w:r>
    </w:p>
    <w:p w14:paraId="2F1A41EE" w14:textId="77777777" w:rsidR="002B31A0" w:rsidRDefault="002B31A0" w:rsidP="002B31A0">
      <w:pPr>
        <w:ind w:left="-450"/>
        <w:jc w:val="both"/>
        <w:rPr>
          <w:rFonts w:ascii="Times New Roman" w:eastAsia="Times New Roman" w:hAnsi="Times New Roman" w:cs="Times New Roman"/>
          <w:b/>
          <w:bCs/>
          <w:i/>
          <w:sz w:val="24"/>
          <w:szCs w:val="24"/>
          <w:lang w:val="fr-ML" w:eastAsia="fr-FR"/>
        </w:rPr>
      </w:pPr>
      <w:r w:rsidRPr="00BB2620">
        <w:rPr>
          <w:rFonts w:ascii="Times New Roman" w:eastAsia="Times New Roman" w:hAnsi="Times New Roman" w:cs="Times New Roman"/>
          <w:b/>
          <w:bCs/>
          <w:i/>
          <w:sz w:val="24"/>
          <w:szCs w:val="24"/>
          <w:lang w:val="fr-ML" w:eastAsia="fr-FR"/>
        </w:rPr>
        <w:t>Produit 2.2: Les institutions nationales et locales ont renforcé leurs capacités de planification, budgétisation, mise en œuvre, suivi/évaluation des politiques et stratégies pour l’atteinte des ODD</w:t>
      </w:r>
    </w:p>
    <w:p w14:paraId="1D6010E5" w14:textId="77777777" w:rsidR="008F6AC0" w:rsidRPr="008F6AC0" w:rsidRDefault="008F6AC0" w:rsidP="00CE4EC9">
      <w:pPr>
        <w:pStyle w:val="Paragraphedeliste"/>
        <w:numPr>
          <w:ilvl w:val="0"/>
          <w:numId w:val="24"/>
        </w:numPr>
        <w:jc w:val="both"/>
        <w:rPr>
          <w:rFonts w:ascii="Times New Roman" w:hAnsi="Times New Roman" w:cs="Times New Roman"/>
          <w:i/>
          <w:color w:val="212529"/>
          <w:sz w:val="24"/>
          <w:szCs w:val="24"/>
          <w:shd w:val="clear" w:color="auto" w:fill="FFFFFF"/>
          <w:lang w:val="fr-ML"/>
        </w:rPr>
      </w:pPr>
      <w:r w:rsidRPr="008F6AC0">
        <w:rPr>
          <w:rFonts w:ascii="Times New Roman" w:hAnsi="Times New Roman" w:cs="Times New Roman"/>
          <w:i/>
          <w:color w:val="212529"/>
          <w:sz w:val="24"/>
          <w:szCs w:val="24"/>
          <w:shd w:val="clear" w:color="auto" w:fill="FFFFFF"/>
          <w:lang w:val="fr-ML"/>
        </w:rPr>
        <w:t>18 ministères dotés d'un plan approuvé sensibles au genre</w:t>
      </w:r>
    </w:p>
    <w:p w14:paraId="0974D4F8" w14:textId="77777777" w:rsidR="008F6AC0" w:rsidRPr="008F6AC0" w:rsidRDefault="008F6AC0" w:rsidP="00CE4EC9">
      <w:pPr>
        <w:pStyle w:val="Paragraphedeliste"/>
        <w:numPr>
          <w:ilvl w:val="0"/>
          <w:numId w:val="24"/>
        </w:numPr>
        <w:jc w:val="both"/>
        <w:rPr>
          <w:rFonts w:ascii="Times New Roman" w:hAnsi="Times New Roman" w:cs="Times New Roman"/>
          <w:i/>
          <w:color w:val="212529"/>
          <w:sz w:val="24"/>
          <w:szCs w:val="24"/>
          <w:shd w:val="clear" w:color="auto" w:fill="FFFFFF"/>
          <w:lang w:val="fr-ML"/>
        </w:rPr>
      </w:pPr>
      <w:r w:rsidRPr="008F6AC0">
        <w:rPr>
          <w:rFonts w:ascii="Times New Roman" w:hAnsi="Times New Roman" w:cs="Times New Roman"/>
          <w:i/>
          <w:color w:val="212529"/>
          <w:sz w:val="24"/>
          <w:szCs w:val="24"/>
          <w:shd w:val="clear" w:color="auto" w:fill="FFFFFF"/>
          <w:lang w:val="fr-ML"/>
        </w:rPr>
        <w:t xml:space="preserve">Appui à l’élaboration des politiques publiques </w:t>
      </w:r>
    </w:p>
    <w:p w14:paraId="621AF546" w14:textId="77777777" w:rsidR="002B31A0" w:rsidRPr="008F6AC0" w:rsidRDefault="002B31A0" w:rsidP="002B31A0">
      <w:pPr>
        <w:ind w:left="-450"/>
        <w:jc w:val="both"/>
        <w:rPr>
          <w:rFonts w:ascii="Times New Roman" w:hAnsi="Times New Roman" w:cs="Times New Roman"/>
          <w:i/>
          <w:sz w:val="24"/>
          <w:szCs w:val="24"/>
        </w:rPr>
      </w:pPr>
      <w:r w:rsidRPr="008F6AC0">
        <w:rPr>
          <w:rFonts w:ascii="Times New Roman" w:eastAsia="Times New Roman" w:hAnsi="Times New Roman" w:cs="Times New Roman"/>
          <w:b/>
          <w:bCs/>
          <w:i/>
          <w:sz w:val="24"/>
          <w:szCs w:val="24"/>
          <w:lang w:val="fr-ML" w:eastAsia="fr-FR"/>
        </w:rPr>
        <w:t>Produit 2.3: Environnement  inclusif et  favorable renforcé pour élargir des partenariats public-privé, le dialogue et le financement en vue de l’atteinte des ODD</w:t>
      </w:r>
    </w:p>
    <w:p w14:paraId="3F406DB3" w14:textId="77777777" w:rsidR="008F6AC0" w:rsidRPr="008F6AC0" w:rsidRDefault="008F6AC0" w:rsidP="00CE4EC9">
      <w:pPr>
        <w:pStyle w:val="Paragraphedeliste"/>
        <w:numPr>
          <w:ilvl w:val="0"/>
          <w:numId w:val="25"/>
        </w:numPr>
        <w:jc w:val="both"/>
        <w:rPr>
          <w:rFonts w:ascii="Times New Roman" w:hAnsi="Times New Roman" w:cs="Times New Roman"/>
          <w:i/>
          <w:color w:val="212529"/>
          <w:sz w:val="24"/>
          <w:szCs w:val="24"/>
          <w:shd w:val="clear" w:color="auto" w:fill="FFFFFF"/>
          <w:lang w:val="fr-ML"/>
        </w:rPr>
      </w:pPr>
      <w:r w:rsidRPr="008F6AC0">
        <w:rPr>
          <w:rFonts w:ascii="Times New Roman" w:hAnsi="Times New Roman" w:cs="Times New Roman"/>
          <w:i/>
          <w:color w:val="212529"/>
          <w:sz w:val="24"/>
          <w:szCs w:val="24"/>
          <w:shd w:val="clear" w:color="auto" w:fill="FFFFFF"/>
          <w:lang w:val="fr-ML"/>
        </w:rPr>
        <w:t>G</w:t>
      </w:r>
      <w:r w:rsidR="002B31A0" w:rsidRPr="008F6AC0">
        <w:rPr>
          <w:rFonts w:ascii="Times New Roman" w:hAnsi="Times New Roman" w:cs="Times New Roman"/>
          <w:i/>
          <w:color w:val="212529"/>
          <w:sz w:val="24"/>
          <w:szCs w:val="24"/>
          <w:shd w:val="clear" w:color="auto" w:fill="FFFFFF"/>
          <w:lang w:val="fr-ML"/>
        </w:rPr>
        <w:t>uichet pour la diaspora (API-Mali)</w:t>
      </w:r>
      <w:r w:rsidRPr="008F6AC0">
        <w:rPr>
          <w:rFonts w:ascii="Times New Roman" w:hAnsi="Times New Roman" w:cs="Times New Roman"/>
          <w:i/>
          <w:color w:val="212529"/>
          <w:sz w:val="24"/>
          <w:szCs w:val="24"/>
          <w:shd w:val="clear" w:color="auto" w:fill="FFFFFF"/>
          <w:lang w:val="fr-ML"/>
        </w:rPr>
        <w:t xml:space="preserve"> mis en place </w:t>
      </w:r>
      <w:r w:rsidR="002B31A0" w:rsidRPr="008F6AC0">
        <w:rPr>
          <w:rFonts w:ascii="Times New Roman" w:hAnsi="Times New Roman" w:cs="Times New Roman"/>
          <w:i/>
          <w:color w:val="212529"/>
          <w:sz w:val="24"/>
          <w:szCs w:val="24"/>
          <w:shd w:val="clear" w:color="auto" w:fill="FFFFFF"/>
          <w:lang w:val="fr-ML"/>
        </w:rPr>
        <w:t xml:space="preserve"> </w:t>
      </w:r>
    </w:p>
    <w:p w14:paraId="25BD3BC1" w14:textId="77777777" w:rsidR="002B31A0" w:rsidRPr="00BB2620" w:rsidRDefault="002B31A0" w:rsidP="002B31A0">
      <w:pPr>
        <w:ind w:left="-450"/>
        <w:jc w:val="both"/>
        <w:rPr>
          <w:rFonts w:ascii="Times New Roman" w:eastAsia="Times New Roman" w:hAnsi="Times New Roman" w:cs="Times New Roman"/>
          <w:b/>
          <w:bCs/>
          <w:i/>
          <w:sz w:val="24"/>
          <w:szCs w:val="24"/>
          <w:lang w:val="fr-ML" w:eastAsia="fr-FR"/>
        </w:rPr>
      </w:pPr>
      <w:r w:rsidRPr="00BB2620">
        <w:rPr>
          <w:rFonts w:ascii="Times New Roman" w:eastAsia="Times New Roman" w:hAnsi="Times New Roman" w:cs="Times New Roman"/>
          <w:b/>
          <w:bCs/>
          <w:i/>
          <w:sz w:val="24"/>
          <w:szCs w:val="24"/>
          <w:lang w:val="fr-ML" w:eastAsia="fr-FR"/>
        </w:rPr>
        <w:t>Produit 2.4: Populations vulnérables, en particulier les femmes et les jeunes habilités à accéder à des actifs financiers et non financiers pour renforcer leurs capacités de production et bénéficier de moyens de subsistance et d'emplois durables</w:t>
      </w:r>
    </w:p>
    <w:p w14:paraId="67AA18C7" w14:textId="77777777" w:rsidR="003D1EF3" w:rsidRPr="00BB2620" w:rsidRDefault="003D1EF3" w:rsidP="00CE4EC9">
      <w:pPr>
        <w:pStyle w:val="Paragraphedeliste"/>
        <w:numPr>
          <w:ilvl w:val="0"/>
          <w:numId w:val="22"/>
        </w:numPr>
        <w:jc w:val="both"/>
        <w:rPr>
          <w:rFonts w:ascii="Times New Roman" w:hAnsi="Times New Roman" w:cs="Times New Roman"/>
          <w:i/>
          <w:color w:val="212529"/>
          <w:sz w:val="24"/>
          <w:szCs w:val="24"/>
          <w:shd w:val="clear" w:color="auto" w:fill="FFFFFF"/>
        </w:rPr>
      </w:pPr>
      <w:r w:rsidRPr="00BB2620">
        <w:rPr>
          <w:rFonts w:ascii="Times New Roman" w:hAnsi="Times New Roman" w:cs="Times New Roman"/>
          <w:i/>
          <w:color w:val="212529"/>
          <w:sz w:val="24"/>
          <w:szCs w:val="24"/>
          <w:shd w:val="clear" w:color="auto" w:fill="FFFFFF"/>
        </w:rPr>
        <w:t>2 060 jeunes âgés de 18 à 34 ans, dont 690 filles et 1 370 garçons à hauteur de 2 500 à 5 000 USD chacun, renforçant leurs capacités financières et le développement de leur plan d’affaires.</w:t>
      </w:r>
    </w:p>
    <w:p w14:paraId="038576F1" w14:textId="5F2C40A4" w:rsidR="00BB2620" w:rsidRPr="00F21747" w:rsidRDefault="164B0744" w:rsidP="00F21747">
      <w:pPr>
        <w:ind w:left="-450"/>
        <w:jc w:val="both"/>
        <w:rPr>
          <w:rFonts w:ascii="Times New Roman" w:hAnsi="Times New Roman" w:cs="Times New Roman"/>
          <w:color w:val="212529"/>
          <w:sz w:val="24"/>
          <w:szCs w:val="24"/>
          <w:shd w:val="clear" w:color="auto" w:fill="FFFFFF"/>
          <w:lang w:val="fr-ML"/>
        </w:rPr>
      </w:pPr>
      <w:r w:rsidRPr="00C32565">
        <w:rPr>
          <w:rFonts w:ascii="Times New Roman" w:hAnsi="Times New Roman" w:cs="Times New Roman"/>
          <w:color w:val="212529"/>
          <w:sz w:val="24"/>
          <w:szCs w:val="24"/>
          <w:shd w:val="clear" w:color="auto" w:fill="FFFFFF"/>
          <w:lang w:val="fr-ML"/>
        </w:rPr>
        <w:t xml:space="preserve">L'accès des populations vulnérables, en particulier les femmes et les jeunes à des actifs financiers et non financiers pour renforcer leurs capacités de production et bénéficier de moyens de subsistance et d'emplois durables s’est légèrement amélioré favorisant la création d’emplois et l’évolution positive de l’Indice synthétique d'inclusion financière du pays. À travers le programme PNUD-TEF, le PNUD a largement contribué à cette évolution positive avec l’appui </w:t>
      </w:r>
      <w:r w:rsidR="683F565B" w:rsidRPr="00C32565">
        <w:rPr>
          <w:rFonts w:ascii="Times New Roman" w:hAnsi="Times New Roman" w:cs="Times New Roman"/>
          <w:color w:val="212529"/>
          <w:sz w:val="24"/>
          <w:szCs w:val="24"/>
          <w:shd w:val="clear" w:color="auto" w:fill="FFFFFF"/>
          <w:lang w:val="fr-ML"/>
        </w:rPr>
        <w:t xml:space="preserve">à </w:t>
      </w:r>
      <w:r w:rsidRPr="00C32565">
        <w:rPr>
          <w:rFonts w:ascii="Times New Roman" w:hAnsi="Times New Roman" w:cs="Times New Roman"/>
          <w:color w:val="212529"/>
          <w:sz w:val="24"/>
          <w:szCs w:val="24"/>
          <w:shd w:val="clear" w:color="auto" w:fill="FFFFFF"/>
          <w:lang w:val="fr-ML"/>
        </w:rPr>
        <w:t xml:space="preserve">2 060 jeunes entrepreneurs. Cependant, l’appui à ces jeunes a été largement impacté négativement par la crise liée à la COVID en termes de renforcement des capacités et de suivi de la mise en œuvre des projets financés. </w:t>
      </w:r>
    </w:p>
    <w:p w14:paraId="3230BD90" w14:textId="77777777" w:rsidR="00F00C4A" w:rsidRPr="00F00C4A" w:rsidRDefault="003D1EF3" w:rsidP="00F00C4A">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3D1EF3">
        <w:rPr>
          <w:rFonts w:ascii="Times New Roman" w:hAnsi="Times New Roman" w:cs="Times New Roman"/>
          <w:i/>
          <w:lang w:val="fr-ML"/>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p w14:paraId="12E51821" w14:textId="77777777" w:rsidR="003D1EF3" w:rsidRPr="00F21747" w:rsidRDefault="003D1EF3" w:rsidP="00F21747">
      <w:pPr>
        <w:jc w:val="center"/>
        <w:rPr>
          <w:rFonts w:ascii="Times New Roman" w:eastAsia="Times New Roman" w:hAnsi="Times New Roman" w:cs="Times New Roman"/>
          <w:b/>
          <w:i/>
          <w:sz w:val="24"/>
          <w:szCs w:val="24"/>
          <w:lang w:val="fr-ML" w:eastAsia="fr-FR"/>
        </w:rPr>
      </w:pPr>
      <w:r w:rsidRPr="00F21747">
        <w:rPr>
          <w:rFonts w:ascii="Times New Roman" w:eastAsia="Times New Roman" w:hAnsi="Times New Roman" w:cs="Times New Roman"/>
          <w:b/>
          <w:i/>
          <w:sz w:val="24"/>
          <w:szCs w:val="24"/>
          <w:lang w:val="fr-ML" w:eastAsia="fr-FR"/>
        </w:rPr>
        <w:t xml:space="preserve">Tableau </w:t>
      </w:r>
      <w:r w:rsidR="00F21747" w:rsidRPr="00F21747">
        <w:rPr>
          <w:rFonts w:ascii="Times New Roman" w:eastAsia="Times New Roman" w:hAnsi="Times New Roman" w:cs="Times New Roman"/>
          <w:b/>
          <w:i/>
          <w:sz w:val="24"/>
          <w:szCs w:val="24"/>
          <w:lang w:val="fr-ML" w:eastAsia="fr-FR"/>
        </w:rPr>
        <w:t>5</w:t>
      </w:r>
      <w:r w:rsidRPr="00F21747">
        <w:rPr>
          <w:rFonts w:ascii="Times New Roman" w:eastAsia="Times New Roman" w:hAnsi="Times New Roman" w:cs="Times New Roman"/>
          <w:b/>
          <w:i/>
          <w:sz w:val="24"/>
          <w:szCs w:val="24"/>
          <w:lang w:val="fr-ML" w:eastAsia="fr-FR"/>
        </w:rPr>
        <w:t xml:space="preserve"> : Efficacité des interventions relatives à la priorité </w:t>
      </w:r>
      <w:r w:rsidR="00F00C4A" w:rsidRPr="00F21747">
        <w:rPr>
          <w:rFonts w:ascii="Times New Roman" w:eastAsia="Times New Roman" w:hAnsi="Times New Roman" w:cs="Times New Roman"/>
          <w:b/>
          <w:i/>
          <w:sz w:val="24"/>
          <w:szCs w:val="24"/>
          <w:lang w:val="fr-ML" w:eastAsia="fr-FR"/>
        </w:rPr>
        <w:t>Croissance sans exclusion et promotion du secteur privé</w:t>
      </w:r>
    </w:p>
    <w:tbl>
      <w:tblPr>
        <w:tblW w:w="5461" w:type="pct"/>
        <w:tblInd w:w="-572" w:type="dxa"/>
        <w:tblLayout w:type="fixed"/>
        <w:tblCellMar>
          <w:left w:w="70" w:type="dxa"/>
          <w:right w:w="70" w:type="dxa"/>
        </w:tblCellMar>
        <w:tblLook w:val="04A0" w:firstRow="1" w:lastRow="0" w:firstColumn="1" w:lastColumn="0" w:noHBand="0" w:noVBand="1"/>
      </w:tblPr>
      <w:tblGrid>
        <w:gridCol w:w="2320"/>
        <w:gridCol w:w="103"/>
        <w:gridCol w:w="853"/>
        <w:gridCol w:w="997"/>
        <w:gridCol w:w="865"/>
        <w:gridCol w:w="712"/>
        <w:gridCol w:w="995"/>
        <w:gridCol w:w="32"/>
        <w:gridCol w:w="831"/>
        <w:gridCol w:w="841"/>
        <w:gridCol w:w="1343"/>
      </w:tblGrid>
      <w:tr w:rsidR="003D1EF3" w:rsidRPr="00F00C4A" w14:paraId="7077E612" w14:textId="77777777" w:rsidTr="00F21747">
        <w:trPr>
          <w:trHeight w:val="555"/>
        </w:trPr>
        <w:tc>
          <w:tcPr>
            <w:tcW w:w="5000" w:type="pct"/>
            <w:gridSpan w:val="11"/>
            <w:tcBorders>
              <w:top w:val="single" w:sz="4" w:space="0" w:color="auto"/>
              <w:left w:val="single" w:sz="4" w:space="0" w:color="auto"/>
              <w:bottom w:val="single" w:sz="4" w:space="0" w:color="auto"/>
              <w:right w:val="single" w:sz="8" w:space="0" w:color="auto"/>
            </w:tcBorders>
            <w:shd w:val="clear" w:color="auto" w:fill="A8D08D" w:themeFill="accent6" w:themeFillTint="99"/>
          </w:tcPr>
          <w:p w14:paraId="79DB6328"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000000"/>
                <w:sz w:val="20"/>
                <w:szCs w:val="20"/>
                <w:lang w:val="fr-ML" w:eastAsia="fr-FR"/>
              </w:rPr>
              <w:t>Effet 2: D’ici à 2024, les Maliens, notamment les femmes et les jeunes, récoltent les bénéfices d’une croissance sans exclusion et durable dans le cadre d’une économie diversifiée, créatrice d’emplois et résiliente</w:t>
            </w:r>
          </w:p>
        </w:tc>
      </w:tr>
      <w:tr w:rsidR="00F00C4A" w:rsidRPr="00F00C4A" w14:paraId="408B6DEA" w14:textId="77777777" w:rsidTr="00F21747">
        <w:trPr>
          <w:trHeight w:val="555"/>
        </w:trPr>
        <w:tc>
          <w:tcPr>
            <w:tcW w:w="1173" w:type="pct"/>
            <w:vMerge w:val="restart"/>
            <w:tcBorders>
              <w:top w:val="single" w:sz="4" w:space="0" w:color="auto"/>
              <w:left w:val="single" w:sz="4" w:space="0" w:color="auto"/>
              <w:bottom w:val="single" w:sz="4" w:space="0" w:color="auto"/>
              <w:right w:val="single" w:sz="4" w:space="0" w:color="auto"/>
            </w:tcBorders>
            <w:shd w:val="clear" w:color="000000" w:fill="538135"/>
            <w:hideMark/>
          </w:tcPr>
          <w:p w14:paraId="42C23A26"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Indicateurs – CPD/CPDD</w:t>
            </w:r>
          </w:p>
        </w:tc>
        <w:tc>
          <w:tcPr>
            <w:tcW w:w="483" w:type="pct"/>
            <w:gridSpan w:val="2"/>
            <w:vMerge w:val="restart"/>
            <w:tcBorders>
              <w:top w:val="single" w:sz="4" w:space="0" w:color="auto"/>
              <w:left w:val="single" w:sz="4" w:space="0" w:color="auto"/>
              <w:bottom w:val="single" w:sz="4" w:space="0" w:color="auto"/>
              <w:right w:val="single" w:sz="4" w:space="0" w:color="auto"/>
            </w:tcBorders>
            <w:shd w:val="clear" w:color="000000" w:fill="538135"/>
            <w:vAlign w:val="center"/>
            <w:hideMark/>
          </w:tcPr>
          <w:p w14:paraId="303D9627"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Baseline</w:t>
            </w:r>
          </w:p>
        </w:tc>
        <w:tc>
          <w:tcPr>
            <w:tcW w:w="941" w:type="pct"/>
            <w:gridSpan w:val="2"/>
            <w:tcBorders>
              <w:top w:val="single" w:sz="4" w:space="0" w:color="auto"/>
              <w:left w:val="nil"/>
              <w:bottom w:val="single" w:sz="4" w:space="0" w:color="auto"/>
              <w:right w:val="single" w:sz="4" w:space="0" w:color="auto"/>
            </w:tcBorders>
            <w:shd w:val="clear" w:color="000000" w:fill="538135"/>
            <w:vAlign w:val="center"/>
            <w:hideMark/>
          </w:tcPr>
          <w:p w14:paraId="45B6218C"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Année 2020</w:t>
            </w:r>
          </w:p>
        </w:tc>
        <w:tc>
          <w:tcPr>
            <w:tcW w:w="360" w:type="pct"/>
            <w:vMerge w:val="restart"/>
            <w:tcBorders>
              <w:top w:val="single" w:sz="4" w:space="0" w:color="auto"/>
              <w:left w:val="single" w:sz="4" w:space="0" w:color="auto"/>
              <w:right w:val="single" w:sz="4" w:space="0" w:color="auto"/>
            </w:tcBorders>
            <w:shd w:val="clear" w:color="000000" w:fill="538135"/>
            <w:vAlign w:val="center"/>
            <w:hideMark/>
          </w:tcPr>
          <w:p w14:paraId="7731C75B"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 xml:space="preserve">Taux </w:t>
            </w:r>
          </w:p>
        </w:tc>
        <w:tc>
          <w:tcPr>
            <w:tcW w:w="939" w:type="pct"/>
            <w:gridSpan w:val="3"/>
            <w:tcBorders>
              <w:top w:val="single" w:sz="4" w:space="0" w:color="auto"/>
              <w:left w:val="nil"/>
              <w:bottom w:val="single" w:sz="4" w:space="0" w:color="auto"/>
              <w:right w:val="single" w:sz="4" w:space="0" w:color="auto"/>
            </w:tcBorders>
            <w:shd w:val="clear" w:color="000000" w:fill="538135"/>
            <w:vAlign w:val="center"/>
            <w:hideMark/>
          </w:tcPr>
          <w:p w14:paraId="4BB9E38C"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Année 2021</w:t>
            </w:r>
          </w:p>
        </w:tc>
        <w:tc>
          <w:tcPr>
            <w:tcW w:w="425" w:type="pct"/>
            <w:vMerge w:val="restart"/>
            <w:tcBorders>
              <w:top w:val="single" w:sz="4" w:space="0" w:color="auto"/>
              <w:left w:val="single" w:sz="4" w:space="0" w:color="auto"/>
              <w:right w:val="single" w:sz="4" w:space="0" w:color="auto"/>
            </w:tcBorders>
            <w:shd w:val="clear" w:color="000000" w:fill="538135"/>
            <w:vAlign w:val="center"/>
            <w:hideMark/>
          </w:tcPr>
          <w:p w14:paraId="355B4482"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 xml:space="preserve">Taux </w:t>
            </w:r>
          </w:p>
        </w:tc>
        <w:tc>
          <w:tcPr>
            <w:tcW w:w="679" w:type="pct"/>
            <w:vMerge w:val="restart"/>
            <w:tcBorders>
              <w:top w:val="single" w:sz="8" w:space="0" w:color="auto"/>
              <w:left w:val="nil"/>
              <w:right w:val="single" w:sz="8" w:space="0" w:color="auto"/>
            </w:tcBorders>
            <w:shd w:val="clear" w:color="000000" w:fill="538135"/>
            <w:vAlign w:val="center"/>
            <w:hideMark/>
          </w:tcPr>
          <w:p w14:paraId="095FF01E"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Notation/</w:t>
            </w:r>
            <w:r w:rsidRPr="00F00C4A">
              <w:rPr>
                <w:rFonts w:ascii="Times New Roman" w:eastAsia="Times New Roman" w:hAnsi="Times New Roman" w:cs="Times New Roman"/>
                <w:b/>
                <w:bCs/>
                <w:color w:val="FFFFFF"/>
                <w:sz w:val="20"/>
                <w:szCs w:val="20"/>
                <w:lang w:val="fr-ML" w:eastAsia="fr-FR"/>
              </w:rPr>
              <w:br/>
              <w:t>Appréciation</w:t>
            </w:r>
          </w:p>
        </w:tc>
      </w:tr>
      <w:tr w:rsidR="00F00C4A" w:rsidRPr="00F00C4A" w14:paraId="42134F28" w14:textId="77777777" w:rsidTr="00F21747">
        <w:trPr>
          <w:trHeight w:val="300"/>
        </w:trPr>
        <w:tc>
          <w:tcPr>
            <w:tcW w:w="1173" w:type="pct"/>
            <w:vMerge/>
            <w:tcBorders>
              <w:top w:val="single" w:sz="4" w:space="0" w:color="auto"/>
              <w:left w:val="single" w:sz="4" w:space="0" w:color="auto"/>
              <w:bottom w:val="single" w:sz="4" w:space="0" w:color="auto"/>
              <w:right w:val="single" w:sz="4" w:space="0" w:color="auto"/>
            </w:tcBorders>
            <w:vAlign w:val="center"/>
            <w:hideMark/>
          </w:tcPr>
          <w:p w14:paraId="40047AA2" w14:textId="77777777" w:rsidR="003D1EF3" w:rsidRPr="00F00C4A" w:rsidRDefault="003D1EF3" w:rsidP="0089615C">
            <w:pPr>
              <w:spacing w:after="0" w:line="240" w:lineRule="auto"/>
              <w:rPr>
                <w:rFonts w:ascii="Times New Roman" w:eastAsia="Times New Roman" w:hAnsi="Times New Roman" w:cs="Times New Roman"/>
                <w:b/>
                <w:bCs/>
                <w:color w:val="FFFFFF"/>
                <w:sz w:val="20"/>
                <w:szCs w:val="20"/>
                <w:lang w:val="fr-ML" w:eastAsia="fr-FR"/>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hideMark/>
          </w:tcPr>
          <w:p w14:paraId="06E15D6A" w14:textId="77777777" w:rsidR="003D1EF3" w:rsidRPr="00F00C4A" w:rsidRDefault="003D1EF3" w:rsidP="0089615C">
            <w:pPr>
              <w:spacing w:after="0" w:line="240" w:lineRule="auto"/>
              <w:rPr>
                <w:rFonts w:ascii="Times New Roman" w:eastAsia="Times New Roman" w:hAnsi="Times New Roman" w:cs="Times New Roman"/>
                <w:b/>
                <w:bCs/>
                <w:color w:val="FFFFFF"/>
                <w:sz w:val="20"/>
                <w:szCs w:val="20"/>
                <w:lang w:val="fr-ML" w:eastAsia="fr-FR"/>
              </w:rPr>
            </w:pPr>
          </w:p>
        </w:tc>
        <w:tc>
          <w:tcPr>
            <w:tcW w:w="504" w:type="pct"/>
            <w:tcBorders>
              <w:top w:val="nil"/>
              <w:left w:val="nil"/>
              <w:bottom w:val="single" w:sz="4" w:space="0" w:color="auto"/>
              <w:right w:val="single" w:sz="4" w:space="0" w:color="auto"/>
            </w:tcBorders>
            <w:shd w:val="clear" w:color="000000" w:fill="538135"/>
            <w:vAlign w:val="center"/>
            <w:hideMark/>
          </w:tcPr>
          <w:p w14:paraId="0EC966B4"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Cible</w:t>
            </w:r>
          </w:p>
        </w:tc>
        <w:tc>
          <w:tcPr>
            <w:tcW w:w="437" w:type="pct"/>
            <w:tcBorders>
              <w:top w:val="nil"/>
              <w:left w:val="nil"/>
              <w:bottom w:val="single" w:sz="4" w:space="0" w:color="auto"/>
              <w:right w:val="single" w:sz="4" w:space="0" w:color="auto"/>
            </w:tcBorders>
            <w:shd w:val="clear" w:color="000000" w:fill="538135"/>
            <w:vAlign w:val="center"/>
            <w:hideMark/>
          </w:tcPr>
          <w:p w14:paraId="5F75CDE6"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Réal</w:t>
            </w:r>
          </w:p>
        </w:tc>
        <w:tc>
          <w:tcPr>
            <w:tcW w:w="360" w:type="pct"/>
            <w:vMerge/>
            <w:tcBorders>
              <w:left w:val="single" w:sz="4" w:space="0" w:color="auto"/>
              <w:bottom w:val="single" w:sz="4" w:space="0" w:color="000000"/>
              <w:right w:val="single" w:sz="4" w:space="0" w:color="auto"/>
            </w:tcBorders>
            <w:shd w:val="clear" w:color="auto" w:fill="538135" w:themeFill="accent6" w:themeFillShade="BF"/>
            <w:vAlign w:val="center"/>
            <w:hideMark/>
          </w:tcPr>
          <w:p w14:paraId="4568C779" w14:textId="77777777" w:rsidR="003D1EF3" w:rsidRPr="00F00C4A" w:rsidRDefault="003D1EF3" w:rsidP="0089615C">
            <w:pPr>
              <w:spacing w:after="0" w:line="240" w:lineRule="auto"/>
              <w:rPr>
                <w:rFonts w:ascii="Times New Roman" w:eastAsia="Times New Roman" w:hAnsi="Times New Roman" w:cs="Times New Roman"/>
                <w:b/>
                <w:bCs/>
                <w:color w:val="FFFFFF"/>
                <w:sz w:val="20"/>
                <w:szCs w:val="20"/>
                <w:lang w:val="fr-ML" w:eastAsia="fr-FR"/>
              </w:rPr>
            </w:pPr>
          </w:p>
        </w:tc>
        <w:tc>
          <w:tcPr>
            <w:tcW w:w="519" w:type="pct"/>
            <w:gridSpan w:val="2"/>
            <w:tcBorders>
              <w:top w:val="nil"/>
              <w:left w:val="nil"/>
              <w:bottom w:val="single" w:sz="4" w:space="0" w:color="auto"/>
              <w:right w:val="single" w:sz="4" w:space="0" w:color="auto"/>
            </w:tcBorders>
            <w:shd w:val="clear" w:color="000000" w:fill="538135"/>
            <w:vAlign w:val="center"/>
            <w:hideMark/>
          </w:tcPr>
          <w:p w14:paraId="5FB93B68"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Cible</w:t>
            </w:r>
          </w:p>
        </w:tc>
        <w:tc>
          <w:tcPr>
            <w:tcW w:w="420" w:type="pct"/>
            <w:tcBorders>
              <w:top w:val="nil"/>
              <w:left w:val="nil"/>
              <w:bottom w:val="single" w:sz="4" w:space="0" w:color="auto"/>
              <w:right w:val="single" w:sz="4" w:space="0" w:color="auto"/>
            </w:tcBorders>
            <w:shd w:val="clear" w:color="000000" w:fill="538135"/>
            <w:vAlign w:val="center"/>
            <w:hideMark/>
          </w:tcPr>
          <w:p w14:paraId="6028E570" w14:textId="77777777" w:rsidR="003D1EF3" w:rsidRPr="00F00C4A" w:rsidRDefault="003D1EF3" w:rsidP="0089615C">
            <w:pPr>
              <w:spacing w:after="0" w:line="240" w:lineRule="auto"/>
              <w:jc w:val="center"/>
              <w:rPr>
                <w:rFonts w:ascii="Times New Roman" w:eastAsia="Times New Roman" w:hAnsi="Times New Roman" w:cs="Times New Roman"/>
                <w:b/>
                <w:bCs/>
                <w:color w:val="FFFFFF"/>
                <w:sz w:val="20"/>
                <w:szCs w:val="20"/>
                <w:lang w:val="fr-ML" w:eastAsia="fr-FR"/>
              </w:rPr>
            </w:pPr>
            <w:r w:rsidRPr="00F00C4A">
              <w:rPr>
                <w:rFonts w:ascii="Times New Roman" w:eastAsia="Times New Roman" w:hAnsi="Times New Roman" w:cs="Times New Roman"/>
                <w:b/>
                <w:bCs/>
                <w:color w:val="FFFFFF"/>
                <w:sz w:val="20"/>
                <w:szCs w:val="20"/>
                <w:lang w:val="fr-ML" w:eastAsia="fr-FR"/>
              </w:rPr>
              <w:t xml:space="preserve">Réal </w:t>
            </w:r>
          </w:p>
        </w:tc>
        <w:tc>
          <w:tcPr>
            <w:tcW w:w="425" w:type="pct"/>
            <w:vMerge/>
            <w:tcBorders>
              <w:left w:val="single" w:sz="4" w:space="0" w:color="auto"/>
              <w:bottom w:val="single" w:sz="4" w:space="0" w:color="000000"/>
              <w:right w:val="single" w:sz="4" w:space="0" w:color="auto"/>
            </w:tcBorders>
            <w:shd w:val="clear" w:color="auto" w:fill="538135" w:themeFill="accent6" w:themeFillShade="BF"/>
            <w:vAlign w:val="center"/>
            <w:hideMark/>
          </w:tcPr>
          <w:p w14:paraId="1BF6DFAB" w14:textId="77777777" w:rsidR="003D1EF3" w:rsidRPr="00F00C4A" w:rsidRDefault="003D1EF3" w:rsidP="0089615C">
            <w:pPr>
              <w:spacing w:after="0" w:line="240" w:lineRule="auto"/>
              <w:rPr>
                <w:rFonts w:ascii="Times New Roman" w:eastAsia="Times New Roman" w:hAnsi="Times New Roman" w:cs="Times New Roman"/>
                <w:b/>
                <w:bCs/>
                <w:color w:val="FFFFFF"/>
                <w:sz w:val="20"/>
                <w:szCs w:val="20"/>
                <w:lang w:val="fr-ML" w:eastAsia="fr-FR"/>
              </w:rPr>
            </w:pPr>
          </w:p>
        </w:tc>
        <w:tc>
          <w:tcPr>
            <w:tcW w:w="679" w:type="pct"/>
            <w:vMerge/>
            <w:tcBorders>
              <w:left w:val="nil"/>
              <w:bottom w:val="nil"/>
              <w:right w:val="single" w:sz="8" w:space="0" w:color="auto"/>
            </w:tcBorders>
            <w:shd w:val="clear" w:color="auto" w:fill="538135" w:themeFill="accent6" w:themeFillShade="BF"/>
            <w:vAlign w:val="center"/>
            <w:hideMark/>
          </w:tcPr>
          <w:p w14:paraId="68EF5EC3" w14:textId="77777777" w:rsidR="003D1EF3" w:rsidRPr="00F00C4A" w:rsidRDefault="003D1EF3" w:rsidP="0089615C">
            <w:pPr>
              <w:spacing w:after="0" w:line="240" w:lineRule="auto"/>
              <w:rPr>
                <w:rFonts w:ascii="Times New Roman" w:eastAsia="Times New Roman" w:hAnsi="Times New Roman" w:cs="Times New Roman"/>
                <w:b/>
                <w:bCs/>
                <w:color w:val="FFFFFF"/>
                <w:sz w:val="20"/>
                <w:szCs w:val="20"/>
                <w:lang w:val="fr-ML" w:eastAsia="fr-FR"/>
              </w:rPr>
            </w:pPr>
          </w:p>
        </w:tc>
      </w:tr>
      <w:tr w:rsidR="003D1EF3" w:rsidRPr="00F00C4A" w14:paraId="521A9AB0" w14:textId="77777777" w:rsidTr="00F21747">
        <w:trPr>
          <w:trHeight w:val="280"/>
        </w:trPr>
        <w:tc>
          <w:tcPr>
            <w:tcW w:w="5000" w:type="pct"/>
            <w:gridSpan w:val="11"/>
            <w:tcBorders>
              <w:top w:val="nil"/>
              <w:left w:val="nil"/>
              <w:bottom w:val="nil"/>
              <w:right w:val="nil"/>
            </w:tcBorders>
            <w:shd w:val="clear" w:color="000000" w:fill="FCE4D6"/>
            <w:noWrap/>
            <w:vAlign w:val="center"/>
            <w:hideMark/>
          </w:tcPr>
          <w:p w14:paraId="79D09615" w14:textId="77777777" w:rsidR="003D1EF3" w:rsidRPr="00F00C4A" w:rsidRDefault="003D1EF3" w:rsidP="0089615C">
            <w:pPr>
              <w:spacing w:after="0" w:line="240" w:lineRule="auto"/>
              <w:rPr>
                <w:rFonts w:ascii="Times New Roman" w:eastAsia="Times New Roman" w:hAnsi="Times New Roman" w:cs="Times New Roman"/>
                <w:b/>
                <w:bCs/>
                <w:color w:val="000000"/>
                <w:sz w:val="20"/>
                <w:szCs w:val="20"/>
                <w:lang w:val="fr-ML" w:eastAsia="fr-FR"/>
              </w:rPr>
            </w:pPr>
            <w:r w:rsidRPr="00F00C4A">
              <w:rPr>
                <w:rFonts w:ascii="Times New Roman" w:eastAsia="Times New Roman" w:hAnsi="Times New Roman" w:cs="Times New Roman"/>
                <w:b/>
                <w:bCs/>
                <w:color w:val="000000"/>
                <w:sz w:val="20"/>
                <w:szCs w:val="20"/>
                <w:lang w:val="fr-ML" w:eastAsia="fr-FR"/>
              </w:rPr>
              <w:t xml:space="preserve">Produit 2.1 Le système statistique national a renforcé ses capacités pour le suivi des progrès accomplis dans la réalisation des objectifs du CREDD et l’atteinte des cibles des ODD, , en tenant compte  du genre et des dimensions régionales  </w:t>
            </w:r>
          </w:p>
        </w:tc>
      </w:tr>
      <w:tr w:rsidR="00F00C4A" w:rsidRPr="00F00C4A" w14:paraId="51EF0E00" w14:textId="77777777" w:rsidTr="00F21747">
        <w:trPr>
          <w:trHeight w:val="1080"/>
        </w:trPr>
        <w:tc>
          <w:tcPr>
            <w:tcW w:w="1225" w:type="pct"/>
            <w:gridSpan w:val="2"/>
            <w:tcBorders>
              <w:top w:val="single" w:sz="4" w:space="0" w:color="auto"/>
              <w:left w:val="single" w:sz="4" w:space="0" w:color="auto"/>
              <w:bottom w:val="single" w:sz="4" w:space="0" w:color="auto"/>
              <w:right w:val="single" w:sz="4" w:space="0" w:color="auto"/>
            </w:tcBorders>
            <w:shd w:val="clear" w:color="auto" w:fill="auto"/>
            <w:hideMark/>
          </w:tcPr>
          <w:p w14:paraId="61AD43E7"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Indicateur 2.1.1: Pourcentage de rapports d’enquête et de suivi intégrant des données désagrégées par sexe et par région</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F12D952"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10</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12807E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15</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17C46FC8"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10</w:t>
            </w:r>
          </w:p>
        </w:tc>
        <w:tc>
          <w:tcPr>
            <w:tcW w:w="360" w:type="pct"/>
            <w:tcBorders>
              <w:top w:val="single" w:sz="4" w:space="0" w:color="auto"/>
              <w:left w:val="nil"/>
              <w:bottom w:val="single" w:sz="4" w:space="0" w:color="auto"/>
              <w:right w:val="single" w:sz="4" w:space="0" w:color="auto"/>
            </w:tcBorders>
            <w:shd w:val="clear" w:color="000000" w:fill="FFE699"/>
            <w:vAlign w:val="center"/>
            <w:hideMark/>
          </w:tcPr>
          <w:p w14:paraId="660101F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67%</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FB5C81C"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20</w:t>
            </w:r>
          </w:p>
        </w:tc>
        <w:tc>
          <w:tcPr>
            <w:tcW w:w="436" w:type="pct"/>
            <w:gridSpan w:val="2"/>
            <w:tcBorders>
              <w:top w:val="single" w:sz="4" w:space="0" w:color="auto"/>
              <w:left w:val="nil"/>
              <w:bottom w:val="single" w:sz="4" w:space="0" w:color="auto"/>
              <w:right w:val="single" w:sz="4" w:space="0" w:color="auto"/>
            </w:tcBorders>
            <w:shd w:val="clear" w:color="000000" w:fill="BDD7EE"/>
            <w:vAlign w:val="center"/>
            <w:hideMark/>
          </w:tcPr>
          <w:p w14:paraId="0BCAB06B"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20</w:t>
            </w:r>
          </w:p>
        </w:tc>
        <w:tc>
          <w:tcPr>
            <w:tcW w:w="425" w:type="pct"/>
            <w:tcBorders>
              <w:top w:val="single" w:sz="4" w:space="0" w:color="auto"/>
              <w:left w:val="nil"/>
              <w:bottom w:val="single" w:sz="4" w:space="0" w:color="auto"/>
              <w:right w:val="single" w:sz="4" w:space="0" w:color="auto"/>
            </w:tcBorders>
            <w:shd w:val="clear" w:color="000000" w:fill="FFE699"/>
            <w:vAlign w:val="center"/>
            <w:hideMark/>
          </w:tcPr>
          <w:p w14:paraId="79DEAEF7"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100%</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6EEB3F7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 Atteint et satisfaisant</w:t>
            </w:r>
          </w:p>
        </w:tc>
      </w:tr>
      <w:tr w:rsidR="00F00C4A" w:rsidRPr="00F00C4A" w14:paraId="6E7126DA" w14:textId="77777777" w:rsidTr="00F21747">
        <w:trPr>
          <w:trHeight w:val="1260"/>
        </w:trPr>
        <w:tc>
          <w:tcPr>
            <w:tcW w:w="1225" w:type="pct"/>
            <w:gridSpan w:val="2"/>
            <w:tcBorders>
              <w:top w:val="nil"/>
              <w:left w:val="single" w:sz="4" w:space="0" w:color="auto"/>
              <w:bottom w:val="single" w:sz="4" w:space="0" w:color="auto"/>
              <w:right w:val="single" w:sz="4" w:space="0" w:color="auto"/>
            </w:tcBorders>
            <w:shd w:val="clear" w:color="auto" w:fill="auto"/>
            <w:hideMark/>
          </w:tcPr>
          <w:p w14:paraId="5AF8F861"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Indicateur 2.1.2: Existence de mécanismes de traitement des données fournissant des données désagrégées permettant de suivre les progrès accomplis dans la réalisation des ODD</w:t>
            </w:r>
          </w:p>
        </w:tc>
        <w:tc>
          <w:tcPr>
            <w:tcW w:w="431" w:type="pct"/>
            <w:tcBorders>
              <w:top w:val="nil"/>
              <w:left w:val="nil"/>
              <w:bottom w:val="single" w:sz="4" w:space="0" w:color="auto"/>
              <w:right w:val="single" w:sz="4" w:space="0" w:color="auto"/>
            </w:tcBorders>
            <w:shd w:val="clear" w:color="auto" w:fill="auto"/>
            <w:vAlign w:val="center"/>
            <w:hideMark/>
          </w:tcPr>
          <w:p w14:paraId="1C5D8E09"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504" w:type="pct"/>
            <w:tcBorders>
              <w:top w:val="nil"/>
              <w:left w:val="nil"/>
              <w:bottom w:val="single" w:sz="4" w:space="0" w:color="auto"/>
              <w:right w:val="single" w:sz="4" w:space="0" w:color="auto"/>
            </w:tcBorders>
            <w:shd w:val="clear" w:color="auto" w:fill="auto"/>
            <w:vAlign w:val="center"/>
            <w:hideMark/>
          </w:tcPr>
          <w:p w14:paraId="4C1EBF38"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437" w:type="pct"/>
            <w:tcBorders>
              <w:top w:val="nil"/>
              <w:left w:val="nil"/>
              <w:bottom w:val="single" w:sz="4" w:space="0" w:color="auto"/>
              <w:right w:val="single" w:sz="4" w:space="0" w:color="auto"/>
            </w:tcBorders>
            <w:shd w:val="clear" w:color="auto" w:fill="auto"/>
            <w:vAlign w:val="center"/>
            <w:hideMark/>
          </w:tcPr>
          <w:p w14:paraId="529A99E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360" w:type="pct"/>
            <w:tcBorders>
              <w:top w:val="nil"/>
              <w:left w:val="nil"/>
              <w:bottom w:val="single" w:sz="4" w:space="0" w:color="auto"/>
              <w:right w:val="single" w:sz="4" w:space="0" w:color="auto"/>
            </w:tcBorders>
            <w:shd w:val="clear" w:color="000000" w:fill="FFE699"/>
            <w:vAlign w:val="center"/>
            <w:hideMark/>
          </w:tcPr>
          <w:p w14:paraId="100F864B"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503" w:type="pct"/>
            <w:tcBorders>
              <w:top w:val="nil"/>
              <w:left w:val="nil"/>
              <w:bottom w:val="single" w:sz="4" w:space="0" w:color="auto"/>
              <w:right w:val="single" w:sz="4" w:space="0" w:color="auto"/>
            </w:tcBorders>
            <w:shd w:val="clear" w:color="auto" w:fill="auto"/>
            <w:vAlign w:val="center"/>
            <w:hideMark/>
          </w:tcPr>
          <w:p w14:paraId="3E9FAE62"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436" w:type="pct"/>
            <w:gridSpan w:val="2"/>
            <w:tcBorders>
              <w:top w:val="nil"/>
              <w:left w:val="nil"/>
              <w:bottom w:val="single" w:sz="4" w:space="0" w:color="auto"/>
              <w:right w:val="single" w:sz="4" w:space="0" w:color="auto"/>
            </w:tcBorders>
            <w:shd w:val="clear" w:color="000000" w:fill="BDD7EE"/>
            <w:vAlign w:val="center"/>
            <w:hideMark/>
          </w:tcPr>
          <w:p w14:paraId="0EF1B5D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425" w:type="pct"/>
            <w:tcBorders>
              <w:top w:val="nil"/>
              <w:left w:val="nil"/>
              <w:bottom w:val="single" w:sz="4" w:space="0" w:color="auto"/>
              <w:right w:val="single" w:sz="4" w:space="0" w:color="auto"/>
            </w:tcBorders>
            <w:shd w:val="clear" w:color="000000" w:fill="FFE699"/>
            <w:vAlign w:val="center"/>
            <w:hideMark/>
          </w:tcPr>
          <w:p w14:paraId="69DA3446"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679" w:type="pct"/>
            <w:tcBorders>
              <w:top w:val="nil"/>
              <w:left w:val="nil"/>
              <w:bottom w:val="single" w:sz="4" w:space="0" w:color="auto"/>
              <w:right w:val="single" w:sz="4" w:space="0" w:color="auto"/>
            </w:tcBorders>
            <w:shd w:val="clear" w:color="auto" w:fill="auto"/>
            <w:noWrap/>
            <w:vAlign w:val="center"/>
            <w:hideMark/>
          </w:tcPr>
          <w:p w14:paraId="73145797"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Atteint et satisfaisant</w:t>
            </w:r>
          </w:p>
        </w:tc>
      </w:tr>
      <w:tr w:rsidR="003D1EF3" w:rsidRPr="00F00C4A" w14:paraId="586DB8AB" w14:textId="77777777" w:rsidTr="00F21747">
        <w:trPr>
          <w:trHeight w:val="280"/>
        </w:trPr>
        <w:tc>
          <w:tcPr>
            <w:tcW w:w="5000" w:type="pct"/>
            <w:gridSpan w:val="11"/>
            <w:tcBorders>
              <w:top w:val="nil"/>
              <w:left w:val="nil"/>
              <w:bottom w:val="nil"/>
              <w:right w:val="nil"/>
            </w:tcBorders>
            <w:shd w:val="clear" w:color="000000" w:fill="FCE4D6"/>
            <w:vAlign w:val="bottom"/>
            <w:hideMark/>
          </w:tcPr>
          <w:p w14:paraId="05EC61B9" w14:textId="77777777" w:rsidR="003D1EF3" w:rsidRPr="00F00C4A" w:rsidRDefault="003D1EF3" w:rsidP="0089615C">
            <w:pPr>
              <w:spacing w:after="0" w:line="240" w:lineRule="auto"/>
              <w:rPr>
                <w:rFonts w:ascii="Times New Roman" w:eastAsia="Times New Roman" w:hAnsi="Times New Roman" w:cs="Times New Roman"/>
                <w:b/>
                <w:bCs/>
                <w:color w:val="000000"/>
                <w:sz w:val="20"/>
                <w:szCs w:val="20"/>
                <w:lang w:val="fr-ML" w:eastAsia="fr-FR"/>
              </w:rPr>
            </w:pPr>
            <w:r w:rsidRPr="00F00C4A">
              <w:rPr>
                <w:rFonts w:ascii="Times New Roman" w:eastAsia="Times New Roman" w:hAnsi="Times New Roman" w:cs="Times New Roman"/>
                <w:b/>
                <w:bCs/>
                <w:color w:val="000000"/>
                <w:sz w:val="20"/>
                <w:szCs w:val="20"/>
                <w:lang w:val="fr-ML" w:eastAsia="fr-FR"/>
              </w:rPr>
              <w:t>Produit 2.2: Les institutions nationales et locales ont renforcé leurs capacités de planification, budgétisation, mise en œuvre, suivi/évaluation des politiques et stratégies pour l’atteinte des ODD</w:t>
            </w:r>
          </w:p>
        </w:tc>
      </w:tr>
      <w:tr w:rsidR="00F00C4A" w:rsidRPr="00F00C4A" w14:paraId="32B769B7" w14:textId="77777777" w:rsidTr="00F21747">
        <w:trPr>
          <w:trHeight w:val="720"/>
        </w:trPr>
        <w:tc>
          <w:tcPr>
            <w:tcW w:w="1225" w:type="pct"/>
            <w:gridSpan w:val="2"/>
            <w:tcBorders>
              <w:top w:val="single" w:sz="4" w:space="0" w:color="auto"/>
              <w:left w:val="single" w:sz="4" w:space="0" w:color="auto"/>
              <w:bottom w:val="single" w:sz="4" w:space="0" w:color="auto"/>
              <w:right w:val="single" w:sz="4" w:space="0" w:color="auto"/>
            </w:tcBorders>
            <w:shd w:val="clear" w:color="auto" w:fill="auto"/>
            <w:hideMark/>
          </w:tcPr>
          <w:p w14:paraId="04525663"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 xml:space="preserve">Indicateur 2.2.1: Pourcentage de ministères dotés d'un plan approuvé sensibles au genre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65C8B468"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50</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5FBDEC92"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60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1429815F"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68</w:t>
            </w:r>
          </w:p>
        </w:tc>
        <w:tc>
          <w:tcPr>
            <w:tcW w:w="360" w:type="pct"/>
            <w:tcBorders>
              <w:top w:val="single" w:sz="4" w:space="0" w:color="auto"/>
              <w:left w:val="nil"/>
              <w:bottom w:val="single" w:sz="4" w:space="0" w:color="auto"/>
              <w:right w:val="single" w:sz="4" w:space="0" w:color="auto"/>
            </w:tcBorders>
            <w:shd w:val="clear" w:color="000000" w:fill="FFE699"/>
            <w:vAlign w:val="center"/>
            <w:hideMark/>
          </w:tcPr>
          <w:p w14:paraId="1754D54F"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113%</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C87E93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70</w:t>
            </w:r>
          </w:p>
        </w:tc>
        <w:tc>
          <w:tcPr>
            <w:tcW w:w="436" w:type="pct"/>
            <w:gridSpan w:val="2"/>
            <w:tcBorders>
              <w:top w:val="single" w:sz="4" w:space="0" w:color="auto"/>
              <w:left w:val="nil"/>
              <w:bottom w:val="single" w:sz="4" w:space="0" w:color="auto"/>
              <w:right w:val="single" w:sz="4" w:space="0" w:color="auto"/>
            </w:tcBorders>
            <w:shd w:val="clear" w:color="000000" w:fill="DDEBF7"/>
            <w:vAlign w:val="center"/>
            <w:hideMark/>
          </w:tcPr>
          <w:p w14:paraId="750B3261"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60</w:t>
            </w:r>
          </w:p>
        </w:tc>
        <w:tc>
          <w:tcPr>
            <w:tcW w:w="425" w:type="pct"/>
            <w:tcBorders>
              <w:top w:val="single" w:sz="4" w:space="0" w:color="auto"/>
              <w:left w:val="nil"/>
              <w:bottom w:val="single" w:sz="4" w:space="0" w:color="auto"/>
              <w:right w:val="single" w:sz="4" w:space="0" w:color="auto"/>
            </w:tcBorders>
            <w:shd w:val="clear" w:color="000000" w:fill="FFE699"/>
            <w:vAlign w:val="center"/>
            <w:hideMark/>
          </w:tcPr>
          <w:p w14:paraId="4998AB0C"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86%</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14:paraId="00E6D649"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Partiellement atteint</w:t>
            </w:r>
          </w:p>
        </w:tc>
      </w:tr>
      <w:tr w:rsidR="00F00C4A" w:rsidRPr="00F00C4A" w14:paraId="779D9349" w14:textId="77777777" w:rsidTr="00F21747">
        <w:trPr>
          <w:trHeight w:val="700"/>
        </w:trPr>
        <w:tc>
          <w:tcPr>
            <w:tcW w:w="1225" w:type="pct"/>
            <w:gridSpan w:val="2"/>
            <w:tcBorders>
              <w:top w:val="nil"/>
              <w:left w:val="single" w:sz="4" w:space="0" w:color="auto"/>
              <w:bottom w:val="single" w:sz="4" w:space="0" w:color="auto"/>
              <w:right w:val="single" w:sz="4" w:space="0" w:color="auto"/>
            </w:tcBorders>
            <w:shd w:val="clear" w:color="auto" w:fill="auto"/>
            <w:hideMark/>
          </w:tcPr>
          <w:p w14:paraId="415F57FD" w14:textId="77777777" w:rsidR="003D1EF3" w:rsidRPr="00F00C4A" w:rsidRDefault="00F00C4A"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Indicateu</w:t>
            </w:r>
            <w:r w:rsidR="003D1EF3" w:rsidRPr="00F00C4A">
              <w:rPr>
                <w:rFonts w:ascii="Times New Roman" w:eastAsia="Times New Roman" w:hAnsi="Times New Roman" w:cs="Times New Roman"/>
                <w:color w:val="000000"/>
                <w:sz w:val="20"/>
                <w:szCs w:val="20"/>
                <w:lang w:val="fr-ML" w:eastAsia="fr-FR"/>
              </w:rPr>
              <w:t>r 2.2.2   Nombre de politiques et stratégies nationales évaluées</w:t>
            </w:r>
          </w:p>
        </w:tc>
        <w:tc>
          <w:tcPr>
            <w:tcW w:w="431" w:type="pct"/>
            <w:tcBorders>
              <w:top w:val="nil"/>
              <w:left w:val="nil"/>
              <w:bottom w:val="single" w:sz="4" w:space="0" w:color="auto"/>
              <w:right w:val="single" w:sz="4" w:space="0" w:color="auto"/>
            </w:tcBorders>
            <w:shd w:val="clear" w:color="auto" w:fill="auto"/>
            <w:vAlign w:val="center"/>
            <w:hideMark/>
          </w:tcPr>
          <w:p w14:paraId="01BF6755"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w:t>
            </w:r>
          </w:p>
        </w:tc>
        <w:tc>
          <w:tcPr>
            <w:tcW w:w="504" w:type="pct"/>
            <w:tcBorders>
              <w:top w:val="nil"/>
              <w:left w:val="nil"/>
              <w:bottom w:val="single" w:sz="4" w:space="0" w:color="auto"/>
              <w:right w:val="single" w:sz="4" w:space="0" w:color="auto"/>
            </w:tcBorders>
            <w:shd w:val="clear" w:color="auto" w:fill="auto"/>
            <w:vAlign w:val="center"/>
            <w:hideMark/>
          </w:tcPr>
          <w:p w14:paraId="26EBDE94"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w:t>
            </w:r>
          </w:p>
        </w:tc>
        <w:tc>
          <w:tcPr>
            <w:tcW w:w="437" w:type="pct"/>
            <w:tcBorders>
              <w:top w:val="nil"/>
              <w:left w:val="nil"/>
              <w:bottom w:val="single" w:sz="4" w:space="0" w:color="auto"/>
              <w:right w:val="single" w:sz="4" w:space="0" w:color="auto"/>
            </w:tcBorders>
            <w:shd w:val="clear" w:color="auto" w:fill="auto"/>
            <w:vAlign w:val="center"/>
            <w:hideMark/>
          </w:tcPr>
          <w:p w14:paraId="41C69E2C"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w:t>
            </w:r>
          </w:p>
        </w:tc>
        <w:tc>
          <w:tcPr>
            <w:tcW w:w="360" w:type="pct"/>
            <w:tcBorders>
              <w:top w:val="nil"/>
              <w:left w:val="nil"/>
              <w:bottom w:val="single" w:sz="4" w:space="0" w:color="auto"/>
              <w:right w:val="single" w:sz="4" w:space="0" w:color="auto"/>
            </w:tcBorders>
            <w:shd w:val="clear" w:color="000000" w:fill="FFE699"/>
            <w:vAlign w:val="center"/>
            <w:hideMark/>
          </w:tcPr>
          <w:p w14:paraId="7BAED69F"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100%</w:t>
            </w:r>
          </w:p>
        </w:tc>
        <w:tc>
          <w:tcPr>
            <w:tcW w:w="503" w:type="pct"/>
            <w:tcBorders>
              <w:top w:val="nil"/>
              <w:left w:val="nil"/>
              <w:bottom w:val="single" w:sz="4" w:space="0" w:color="auto"/>
              <w:right w:val="single" w:sz="4" w:space="0" w:color="auto"/>
            </w:tcBorders>
            <w:shd w:val="clear" w:color="auto" w:fill="auto"/>
            <w:vAlign w:val="center"/>
            <w:hideMark/>
          </w:tcPr>
          <w:p w14:paraId="7D6C8D64"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w:t>
            </w:r>
          </w:p>
        </w:tc>
        <w:tc>
          <w:tcPr>
            <w:tcW w:w="436" w:type="pct"/>
            <w:gridSpan w:val="2"/>
            <w:tcBorders>
              <w:top w:val="nil"/>
              <w:left w:val="nil"/>
              <w:bottom w:val="single" w:sz="4" w:space="0" w:color="auto"/>
              <w:right w:val="single" w:sz="4" w:space="0" w:color="auto"/>
            </w:tcBorders>
            <w:shd w:val="clear" w:color="000000" w:fill="BDD7EE"/>
            <w:vAlign w:val="center"/>
            <w:hideMark/>
          </w:tcPr>
          <w:p w14:paraId="48792A71"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3</w:t>
            </w:r>
          </w:p>
        </w:tc>
        <w:tc>
          <w:tcPr>
            <w:tcW w:w="425" w:type="pct"/>
            <w:tcBorders>
              <w:top w:val="nil"/>
              <w:left w:val="nil"/>
              <w:bottom w:val="single" w:sz="4" w:space="0" w:color="auto"/>
              <w:right w:val="single" w:sz="4" w:space="0" w:color="auto"/>
            </w:tcBorders>
            <w:shd w:val="clear" w:color="000000" w:fill="FFE699"/>
            <w:vAlign w:val="center"/>
            <w:hideMark/>
          </w:tcPr>
          <w:p w14:paraId="6B5E074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highlight w:val="yellow"/>
                <w:lang w:val="fr-ML" w:eastAsia="fr-FR"/>
              </w:rPr>
              <w:t>300%</w:t>
            </w:r>
          </w:p>
        </w:tc>
        <w:tc>
          <w:tcPr>
            <w:tcW w:w="679" w:type="pct"/>
            <w:tcBorders>
              <w:top w:val="nil"/>
              <w:left w:val="nil"/>
              <w:bottom w:val="single" w:sz="4" w:space="0" w:color="auto"/>
              <w:right w:val="single" w:sz="4" w:space="0" w:color="auto"/>
            </w:tcBorders>
            <w:shd w:val="clear" w:color="auto" w:fill="auto"/>
            <w:noWrap/>
            <w:vAlign w:val="center"/>
            <w:hideMark/>
          </w:tcPr>
          <w:p w14:paraId="114AA4B6"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Atteint et satisfaisant</w:t>
            </w:r>
          </w:p>
        </w:tc>
      </w:tr>
    </w:tbl>
    <w:p w14:paraId="7328480F" w14:textId="77777777" w:rsidR="00F21747" w:rsidRDefault="00F21747">
      <w:r>
        <w:br w:type="page"/>
      </w:r>
    </w:p>
    <w:tbl>
      <w:tblPr>
        <w:tblW w:w="5416" w:type="pct"/>
        <w:tblInd w:w="-557" w:type="dxa"/>
        <w:tblLayout w:type="fixed"/>
        <w:tblCellMar>
          <w:left w:w="70" w:type="dxa"/>
          <w:right w:w="70" w:type="dxa"/>
        </w:tblCellMar>
        <w:tblLook w:val="04A0" w:firstRow="1" w:lastRow="0" w:firstColumn="1" w:lastColumn="0" w:noHBand="0" w:noVBand="1"/>
      </w:tblPr>
      <w:tblGrid>
        <w:gridCol w:w="2414"/>
        <w:gridCol w:w="849"/>
        <w:gridCol w:w="993"/>
        <w:gridCol w:w="859"/>
        <w:gridCol w:w="708"/>
        <w:gridCol w:w="993"/>
        <w:gridCol w:w="863"/>
        <w:gridCol w:w="841"/>
        <w:gridCol w:w="1307"/>
      </w:tblGrid>
      <w:tr w:rsidR="003D1EF3" w:rsidRPr="00F00C4A" w14:paraId="11D54ECC" w14:textId="77777777" w:rsidTr="00F21747">
        <w:trPr>
          <w:trHeight w:val="560"/>
        </w:trPr>
        <w:tc>
          <w:tcPr>
            <w:tcW w:w="5000" w:type="pct"/>
            <w:gridSpan w:val="9"/>
            <w:tcBorders>
              <w:top w:val="single" w:sz="4" w:space="0" w:color="auto"/>
              <w:left w:val="nil"/>
              <w:bottom w:val="nil"/>
              <w:right w:val="nil"/>
            </w:tcBorders>
            <w:shd w:val="clear" w:color="000000" w:fill="FCE4D6"/>
            <w:hideMark/>
          </w:tcPr>
          <w:p w14:paraId="6B61610E" w14:textId="77777777" w:rsidR="003D1EF3" w:rsidRPr="00F00C4A" w:rsidRDefault="003D1EF3" w:rsidP="0089615C">
            <w:pPr>
              <w:spacing w:after="0" w:line="240" w:lineRule="auto"/>
              <w:rPr>
                <w:rFonts w:ascii="Times New Roman" w:eastAsia="Times New Roman" w:hAnsi="Times New Roman" w:cs="Times New Roman"/>
                <w:b/>
                <w:bCs/>
                <w:color w:val="000000"/>
                <w:sz w:val="20"/>
                <w:szCs w:val="20"/>
                <w:lang w:val="fr-ML" w:eastAsia="fr-FR"/>
              </w:rPr>
            </w:pPr>
            <w:r w:rsidRPr="00F00C4A">
              <w:rPr>
                <w:rFonts w:ascii="Times New Roman" w:eastAsia="Times New Roman" w:hAnsi="Times New Roman" w:cs="Times New Roman"/>
                <w:b/>
                <w:bCs/>
                <w:color w:val="000000"/>
                <w:sz w:val="20"/>
                <w:szCs w:val="20"/>
                <w:lang w:val="fr-ML" w:eastAsia="fr-FR"/>
              </w:rPr>
              <w:t>Produit 2.3: Environnement  inclusif et  favorable renforcé pour élargir des partenariats public-privé, le dialogue et le financement en vue de l’atteinte des ODD</w:t>
            </w:r>
          </w:p>
        </w:tc>
      </w:tr>
      <w:tr w:rsidR="00F00C4A" w:rsidRPr="00F00C4A" w14:paraId="23C8F50D" w14:textId="77777777" w:rsidTr="00F21747">
        <w:trPr>
          <w:trHeight w:val="501"/>
        </w:trPr>
        <w:tc>
          <w:tcPr>
            <w:tcW w:w="1229" w:type="pct"/>
            <w:tcBorders>
              <w:top w:val="single" w:sz="4" w:space="0" w:color="auto"/>
              <w:left w:val="single" w:sz="4" w:space="0" w:color="auto"/>
              <w:bottom w:val="single" w:sz="4" w:space="0" w:color="auto"/>
              <w:right w:val="single" w:sz="4" w:space="0" w:color="auto"/>
            </w:tcBorders>
            <w:shd w:val="clear" w:color="auto" w:fill="auto"/>
            <w:hideMark/>
          </w:tcPr>
          <w:p w14:paraId="3F3CB390"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Indicateur 2.3.1: Nombre de PME / PMI créées par an</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16C171C8" w14:textId="77777777" w:rsidR="003D1EF3" w:rsidRPr="00F00C4A" w:rsidRDefault="003D1EF3" w:rsidP="0089615C">
            <w:pPr>
              <w:spacing w:after="0" w:line="240" w:lineRule="auto"/>
              <w:jc w:val="right"/>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16731</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14:paraId="1636D0A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14:paraId="4FEFB66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360" w:type="pct"/>
            <w:tcBorders>
              <w:top w:val="single" w:sz="4" w:space="0" w:color="auto"/>
              <w:left w:val="nil"/>
              <w:bottom w:val="single" w:sz="4" w:space="0" w:color="auto"/>
              <w:right w:val="single" w:sz="4" w:space="0" w:color="auto"/>
            </w:tcBorders>
            <w:shd w:val="clear" w:color="000000" w:fill="FFE699"/>
            <w:vAlign w:val="center"/>
            <w:hideMark/>
          </w:tcPr>
          <w:p w14:paraId="3A35E43D"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14:paraId="4081C8EF"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439" w:type="pct"/>
            <w:tcBorders>
              <w:top w:val="single" w:sz="4" w:space="0" w:color="auto"/>
              <w:left w:val="nil"/>
              <w:bottom w:val="single" w:sz="4" w:space="0" w:color="auto"/>
              <w:right w:val="single" w:sz="4" w:space="0" w:color="auto"/>
            </w:tcBorders>
            <w:shd w:val="clear" w:color="000000" w:fill="BDD7EE"/>
            <w:vAlign w:val="center"/>
            <w:hideMark/>
          </w:tcPr>
          <w:p w14:paraId="4E064B52"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428" w:type="pct"/>
            <w:tcBorders>
              <w:top w:val="single" w:sz="4" w:space="0" w:color="auto"/>
              <w:left w:val="nil"/>
              <w:bottom w:val="single" w:sz="4" w:space="0" w:color="auto"/>
              <w:right w:val="single" w:sz="4" w:space="0" w:color="auto"/>
            </w:tcBorders>
            <w:shd w:val="clear" w:color="000000" w:fill="FFE699"/>
            <w:vAlign w:val="center"/>
            <w:hideMark/>
          </w:tcPr>
          <w:p w14:paraId="6284621A"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B46D12"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Les cibles 2020 et 2021 ne sont pas disponibles</w:t>
            </w:r>
          </w:p>
        </w:tc>
      </w:tr>
      <w:tr w:rsidR="003D1EF3" w:rsidRPr="00F00C4A" w14:paraId="3CDD3168" w14:textId="77777777" w:rsidTr="00F21747">
        <w:trPr>
          <w:trHeight w:val="660"/>
        </w:trPr>
        <w:tc>
          <w:tcPr>
            <w:tcW w:w="12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F6DBF53" w14:textId="77777777" w:rsidR="003D1EF3" w:rsidRPr="00F00C4A" w:rsidRDefault="00F00C4A" w:rsidP="0089615C">
            <w:pPr>
              <w:spacing w:after="0" w:line="240" w:lineRule="auto"/>
              <w:rPr>
                <w:rFonts w:ascii="Times New Roman" w:eastAsia="Times New Roman" w:hAnsi="Times New Roman" w:cs="Times New Roman"/>
                <w:color w:val="000000"/>
                <w:sz w:val="20"/>
                <w:szCs w:val="20"/>
                <w:lang w:val="fr-ML" w:eastAsia="fr-FR"/>
              </w:rPr>
            </w:pPr>
            <w:r w:rsidRPr="00F00C4A">
              <w:rPr>
                <w:sz w:val="20"/>
                <w:szCs w:val="20"/>
              </w:rPr>
              <w:br w:type="page"/>
            </w:r>
            <w:r w:rsidR="003D1EF3" w:rsidRPr="00F00C4A">
              <w:rPr>
                <w:rFonts w:ascii="Times New Roman" w:eastAsia="Times New Roman" w:hAnsi="Times New Roman" w:cs="Times New Roman"/>
                <w:color w:val="000000"/>
                <w:sz w:val="20"/>
                <w:szCs w:val="20"/>
                <w:lang w:val="fr-ML" w:eastAsia="fr-FR"/>
              </w:rPr>
              <w:t>Indicateur 2.3.2: Existence d'un environnement favorable exploitant des ressources supplémentaires provenant de sources publiques et privées pour les ODD</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6051B78E"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39FBABB6"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6F738E4"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360" w:type="pct"/>
            <w:tcBorders>
              <w:top w:val="single" w:sz="4" w:space="0" w:color="auto"/>
              <w:left w:val="nil"/>
              <w:bottom w:val="single" w:sz="4" w:space="0" w:color="auto"/>
              <w:right w:val="single" w:sz="4" w:space="0" w:color="auto"/>
            </w:tcBorders>
            <w:shd w:val="clear" w:color="000000" w:fill="FFE699"/>
            <w:vAlign w:val="center"/>
            <w:hideMark/>
          </w:tcPr>
          <w:p w14:paraId="554E3926"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34F35B18"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437" w:type="pct"/>
            <w:tcBorders>
              <w:top w:val="single" w:sz="4" w:space="0" w:color="auto"/>
              <w:left w:val="nil"/>
              <w:bottom w:val="single" w:sz="4" w:space="0" w:color="auto"/>
              <w:right w:val="single" w:sz="4" w:space="0" w:color="auto"/>
            </w:tcBorders>
            <w:shd w:val="clear" w:color="000000" w:fill="BDD7EE"/>
            <w:vAlign w:val="center"/>
            <w:hideMark/>
          </w:tcPr>
          <w:p w14:paraId="76FA7DF5"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428" w:type="pct"/>
            <w:tcBorders>
              <w:top w:val="single" w:sz="4" w:space="0" w:color="auto"/>
              <w:left w:val="nil"/>
              <w:bottom w:val="single" w:sz="4" w:space="0" w:color="auto"/>
              <w:right w:val="single" w:sz="4" w:space="0" w:color="auto"/>
            </w:tcBorders>
            <w:shd w:val="clear" w:color="000000" w:fill="FFE699"/>
            <w:vAlign w:val="center"/>
            <w:hideMark/>
          </w:tcPr>
          <w:p w14:paraId="02BF22D5"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667" w:type="pct"/>
            <w:tcBorders>
              <w:top w:val="single" w:sz="4" w:space="0" w:color="auto"/>
              <w:left w:val="nil"/>
              <w:bottom w:val="single" w:sz="4" w:space="0" w:color="auto"/>
              <w:right w:val="single" w:sz="4" w:space="0" w:color="auto"/>
            </w:tcBorders>
            <w:shd w:val="clear" w:color="auto" w:fill="auto"/>
            <w:hideMark/>
          </w:tcPr>
          <w:p w14:paraId="79A7FE8C" w14:textId="77777777" w:rsidR="003D1EF3" w:rsidRPr="00F00C4A" w:rsidRDefault="003D1EF3" w:rsidP="0089615C">
            <w:pPr>
              <w:rPr>
                <w:rFonts w:ascii="Times New Roman" w:hAnsi="Times New Roman" w:cs="Times New Roman"/>
                <w:sz w:val="20"/>
                <w:szCs w:val="20"/>
              </w:rPr>
            </w:pPr>
            <w:r w:rsidRPr="00F00C4A">
              <w:rPr>
                <w:rFonts w:ascii="Times New Roman" w:eastAsia="Times New Roman" w:hAnsi="Times New Roman" w:cs="Times New Roman"/>
                <w:color w:val="000000"/>
                <w:sz w:val="20"/>
                <w:szCs w:val="20"/>
                <w:lang w:val="fr-ML" w:eastAsia="fr-FR"/>
              </w:rPr>
              <w:t>Atteint et satisfaisant</w:t>
            </w:r>
          </w:p>
        </w:tc>
      </w:tr>
      <w:tr w:rsidR="003D1EF3" w:rsidRPr="00F00C4A" w14:paraId="0D2B828C" w14:textId="77777777" w:rsidTr="00F21747">
        <w:trPr>
          <w:trHeight w:val="432"/>
        </w:trPr>
        <w:tc>
          <w:tcPr>
            <w:tcW w:w="1229" w:type="pct"/>
            <w:vMerge/>
            <w:tcBorders>
              <w:top w:val="nil"/>
              <w:left w:val="single" w:sz="4" w:space="0" w:color="auto"/>
              <w:bottom w:val="single" w:sz="4" w:space="0" w:color="000000"/>
              <w:right w:val="single" w:sz="4" w:space="0" w:color="auto"/>
            </w:tcBorders>
            <w:vAlign w:val="center"/>
            <w:hideMark/>
          </w:tcPr>
          <w:p w14:paraId="0CBD2698" w14:textId="77777777" w:rsidR="003D1EF3" w:rsidRPr="00F00C4A" w:rsidRDefault="003D1EF3" w:rsidP="0089615C">
            <w:pPr>
              <w:spacing w:after="0" w:line="240" w:lineRule="auto"/>
              <w:rPr>
                <w:rFonts w:ascii="Times New Roman" w:eastAsia="Times New Roman" w:hAnsi="Times New Roman" w:cs="Times New Roman"/>
                <w:b/>
                <w:bCs/>
                <w:color w:val="000000"/>
                <w:sz w:val="20"/>
                <w:szCs w:val="20"/>
                <w:lang w:val="fr-ML" w:eastAsia="fr-FR"/>
              </w:rPr>
            </w:pPr>
          </w:p>
        </w:tc>
        <w:tc>
          <w:tcPr>
            <w:tcW w:w="432" w:type="pct"/>
            <w:tcBorders>
              <w:top w:val="nil"/>
              <w:left w:val="nil"/>
              <w:bottom w:val="single" w:sz="4" w:space="0" w:color="auto"/>
              <w:right w:val="single" w:sz="4" w:space="0" w:color="auto"/>
            </w:tcBorders>
            <w:shd w:val="clear" w:color="auto" w:fill="auto"/>
            <w:vAlign w:val="center"/>
            <w:hideMark/>
          </w:tcPr>
          <w:p w14:paraId="4F7E5774"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505" w:type="pct"/>
            <w:tcBorders>
              <w:top w:val="nil"/>
              <w:left w:val="nil"/>
              <w:bottom w:val="single" w:sz="4" w:space="0" w:color="auto"/>
              <w:right w:val="single" w:sz="4" w:space="0" w:color="auto"/>
            </w:tcBorders>
            <w:shd w:val="clear" w:color="auto" w:fill="auto"/>
            <w:vAlign w:val="center"/>
            <w:hideMark/>
          </w:tcPr>
          <w:p w14:paraId="3CEDECDC"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437" w:type="pct"/>
            <w:tcBorders>
              <w:top w:val="nil"/>
              <w:left w:val="nil"/>
              <w:bottom w:val="single" w:sz="4" w:space="0" w:color="auto"/>
              <w:right w:val="single" w:sz="4" w:space="0" w:color="auto"/>
            </w:tcBorders>
            <w:shd w:val="clear" w:color="auto" w:fill="auto"/>
            <w:vAlign w:val="center"/>
            <w:hideMark/>
          </w:tcPr>
          <w:p w14:paraId="0EA48718"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360" w:type="pct"/>
            <w:tcBorders>
              <w:top w:val="nil"/>
              <w:left w:val="nil"/>
              <w:bottom w:val="single" w:sz="4" w:space="0" w:color="auto"/>
              <w:right w:val="single" w:sz="4" w:space="0" w:color="auto"/>
            </w:tcBorders>
            <w:shd w:val="clear" w:color="000000" w:fill="FFE699"/>
            <w:vAlign w:val="center"/>
            <w:hideMark/>
          </w:tcPr>
          <w:p w14:paraId="58DF6F05"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No</w:t>
            </w:r>
          </w:p>
        </w:tc>
        <w:tc>
          <w:tcPr>
            <w:tcW w:w="505" w:type="pct"/>
            <w:tcBorders>
              <w:top w:val="nil"/>
              <w:left w:val="nil"/>
              <w:bottom w:val="single" w:sz="4" w:space="0" w:color="auto"/>
              <w:right w:val="single" w:sz="4" w:space="0" w:color="auto"/>
            </w:tcBorders>
            <w:shd w:val="clear" w:color="auto" w:fill="auto"/>
            <w:vAlign w:val="center"/>
            <w:hideMark/>
          </w:tcPr>
          <w:p w14:paraId="0EB301B7"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437" w:type="pct"/>
            <w:tcBorders>
              <w:top w:val="nil"/>
              <w:left w:val="nil"/>
              <w:bottom w:val="single" w:sz="4" w:space="0" w:color="auto"/>
              <w:right w:val="single" w:sz="4" w:space="0" w:color="auto"/>
            </w:tcBorders>
            <w:shd w:val="clear" w:color="000000" w:fill="BDD7EE"/>
            <w:vAlign w:val="center"/>
            <w:hideMark/>
          </w:tcPr>
          <w:p w14:paraId="0455765E"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428" w:type="pct"/>
            <w:tcBorders>
              <w:top w:val="nil"/>
              <w:left w:val="nil"/>
              <w:bottom w:val="single" w:sz="4" w:space="0" w:color="auto"/>
              <w:right w:val="single" w:sz="4" w:space="0" w:color="auto"/>
            </w:tcBorders>
            <w:shd w:val="clear" w:color="000000" w:fill="FFE699"/>
            <w:vAlign w:val="center"/>
            <w:hideMark/>
          </w:tcPr>
          <w:p w14:paraId="5DAAA00E"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Yes</w:t>
            </w:r>
          </w:p>
        </w:tc>
        <w:tc>
          <w:tcPr>
            <w:tcW w:w="667" w:type="pct"/>
            <w:tcBorders>
              <w:top w:val="nil"/>
              <w:left w:val="nil"/>
              <w:bottom w:val="single" w:sz="4" w:space="0" w:color="auto"/>
              <w:right w:val="single" w:sz="4" w:space="0" w:color="auto"/>
            </w:tcBorders>
            <w:shd w:val="clear" w:color="auto" w:fill="auto"/>
            <w:hideMark/>
          </w:tcPr>
          <w:p w14:paraId="75CB23DB" w14:textId="77777777" w:rsidR="003D1EF3" w:rsidRPr="00F00C4A" w:rsidRDefault="003D1EF3" w:rsidP="0089615C">
            <w:pPr>
              <w:rPr>
                <w:rFonts w:ascii="Times New Roman" w:hAnsi="Times New Roman" w:cs="Times New Roman"/>
                <w:sz w:val="20"/>
                <w:szCs w:val="20"/>
              </w:rPr>
            </w:pPr>
            <w:r w:rsidRPr="00F00C4A">
              <w:rPr>
                <w:rFonts w:ascii="Times New Roman" w:eastAsia="Times New Roman" w:hAnsi="Times New Roman" w:cs="Times New Roman"/>
                <w:color w:val="000000"/>
                <w:sz w:val="20"/>
                <w:szCs w:val="20"/>
                <w:lang w:val="fr-ML" w:eastAsia="fr-FR"/>
              </w:rPr>
              <w:t>Atteint et satisfaisant</w:t>
            </w:r>
          </w:p>
        </w:tc>
      </w:tr>
      <w:tr w:rsidR="003D1EF3" w:rsidRPr="00F00C4A" w14:paraId="68A3900D" w14:textId="77777777" w:rsidTr="00F21747">
        <w:trPr>
          <w:trHeight w:val="680"/>
        </w:trPr>
        <w:tc>
          <w:tcPr>
            <w:tcW w:w="5000" w:type="pct"/>
            <w:gridSpan w:val="9"/>
            <w:tcBorders>
              <w:top w:val="single" w:sz="4" w:space="0" w:color="auto"/>
              <w:left w:val="nil"/>
              <w:bottom w:val="single" w:sz="4" w:space="0" w:color="auto"/>
              <w:right w:val="nil"/>
            </w:tcBorders>
            <w:shd w:val="clear" w:color="000000" w:fill="FCE4D6"/>
            <w:hideMark/>
          </w:tcPr>
          <w:p w14:paraId="593BDD3F" w14:textId="77777777" w:rsidR="003D1EF3" w:rsidRPr="00F00C4A" w:rsidRDefault="003D1EF3" w:rsidP="0089615C">
            <w:pPr>
              <w:spacing w:after="0" w:line="240" w:lineRule="auto"/>
              <w:rPr>
                <w:rFonts w:ascii="Times New Roman" w:eastAsia="Times New Roman" w:hAnsi="Times New Roman" w:cs="Times New Roman"/>
                <w:b/>
                <w:bCs/>
                <w:color w:val="000000"/>
                <w:sz w:val="20"/>
                <w:szCs w:val="20"/>
                <w:lang w:val="fr-ML" w:eastAsia="fr-FR"/>
              </w:rPr>
            </w:pPr>
            <w:r w:rsidRPr="00F00C4A">
              <w:rPr>
                <w:rFonts w:ascii="Times New Roman" w:eastAsia="Times New Roman" w:hAnsi="Times New Roman" w:cs="Times New Roman"/>
                <w:b/>
                <w:bCs/>
                <w:color w:val="000000"/>
                <w:sz w:val="20"/>
                <w:szCs w:val="20"/>
                <w:lang w:val="fr-ML" w:eastAsia="fr-FR"/>
              </w:rPr>
              <w:t>Produit 2.4: Populations vulnérables, en particulier les femmes et les jeunes habilités à accéder à des actifs financiers et non financiers pour renforcer leurs capacités de production et bénéficier de moyens de subsistance et d'emplois durables</w:t>
            </w:r>
          </w:p>
        </w:tc>
      </w:tr>
      <w:tr w:rsidR="003D1EF3" w:rsidRPr="00F00C4A" w14:paraId="3F6D6429" w14:textId="77777777" w:rsidTr="00F21747">
        <w:trPr>
          <w:trHeight w:val="781"/>
        </w:trPr>
        <w:tc>
          <w:tcPr>
            <w:tcW w:w="1229" w:type="pct"/>
            <w:tcBorders>
              <w:top w:val="single" w:sz="4" w:space="0" w:color="auto"/>
              <w:left w:val="single" w:sz="4" w:space="0" w:color="auto"/>
              <w:bottom w:val="single" w:sz="4" w:space="0" w:color="auto"/>
              <w:right w:val="single" w:sz="4" w:space="0" w:color="auto"/>
            </w:tcBorders>
            <w:shd w:val="clear" w:color="auto" w:fill="auto"/>
            <w:hideMark/>
          </w:tcPr>
          <w:p w14:paraId="65DA3E94"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Indicateur 2.4.1: Nombre d’emplois créés pour les jeunes et les femmes grâce aux PME soutenues</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009F9746"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60868</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14:paraId="057B144D" w14:textId="77777777" w:rsidR="003D1EF3" w:rsidRPr="00F00C4A" w:rsidRDefault="003D1EF3" w:rsidP="0089615C">
            <w:pPr>
              <w:spacing w:after="0" w:line="240" w:lineRule="auto"/>
              <w:jc w:val="right"/>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51 417</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14:paraId="5DC68678" w14:textId="77777777" w:rsidR="003D1EF3" w:rsidRPr="00F00C4A" w:rsidRDefault="003D1EF3" w:rsidP="0089615C">
            <w:pPr>
              <w:spacing w:after="0" w:line="240" w:lineRule="auto"/>
              <w:jc w:val="right"/>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30199</w:t>
            </w:r>
          </w:p>
        </w:tc>
        <w:tc>
          <w:tcPr>
            <w:tcW w:w="360" w:type="pct"/>
            <w:tcBorders>
              <w:top w:val="single" w:sz="4" w:space="0" w:color="auto"/>
              <w:left w:val="nil"/>
              <w:bottom w:val="single" w:sz="4" w:space="0" w:color="auto"/>
              <w:right w:val="single" w:sz="4" w:space="0" w:color="auto"/>
            </w:tcBorders>
            <w:shd w:val="clear" w:color="000000" w:fill="FFE699"/>
            <w:vAlign w:val="center"/>
            <w:hideMark/>
          </w:tcPr>
          <w:p w14:paraId="24218D48" w14:textId="77777777" w:rsidR="003D1EF3" w:rsidRPr="00F00C4A" w:rsidRDefault="003D1EF3" w:rsidP="0089615C">
            <w:pPr>
              <w:spacing w:after="0" w:line="240" w:lineRule="auto"/>
              <w:jc w:val="right"/>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59%</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14:paraId="3635DC06" w14:textId="77777777" w:rsidR="003D1EF3" w:rsidRPr="00F00C4A" w:rsidRDefault="003D1EF3" w:rsidP="0089615C">
            <w:pPr>
              <w:spacing w:after="0" w:line="240" w:lineRule="auto"/>
              <w:jc w:val="right"/>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40 320</w:t>
            </w:r>
          </w:p>
        </w:tc>
        <w:tc>
          <w:tcPr>
            <w:tcW w:w="437" w:type="pct"/>
            <w:tcBorders>
              <w:top w:val="single" w:sz="4" w:space="0" w:color="auto"/>
              <w:left w:val="nil"/>
              <w:bottom w:val="single" w:sz="4" w:space="0" w:color="auto"/>
              <w:right w:val="single" w:sz="4" w:space="0" w:color="auto"/>
            </w:tcBorders>
            <w:shd w:val="clear" w:color="000000" w:fill="BDD7EE"/>
            <w:vAlign w:val="center"/>
            <w:hideMark/>
          </w:tcPr>
          <w:p w14:paraId="4B4695FD"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52375</w:t>
            </w:r>
          </w:p>
        </w:tc>
        <w:tc>
          <w:tcPr>
            <w:tcW w:w="428" w:type="pct"/>
            <w:tcBorders>
              <w:top w:val="single" w:sz="4" w:space="0" w:color="auto"/>
              <w:left w:val="nil"/>
              <w:bottom w:val="single" w:sz="4" w:space="0" w:color="auto"/>
              <w:right w:val="single" w:sz="4" w:space="0" w:color="auto"/>
            </w:tcBorders>
            <w:shd w:val="clear" w:color="000000" w:fill="FFE699"/>
            <w:vAlign w:val="center"/>
            <w:hideMark/>
          </w:tcPr>
          <w:p w14:paraId="6DF4F382"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130%</w:t>
            </w:r>
          </w:p>
        </w:tc>
        <w:tc>
          <w:tcPr>
            <w:tcW w:w="667"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92EB1F1" w14:textId="77777777" w:rsidR="003D1EF3" w:rsidRPr="00F00C4A" w:rsidRDefault="003D1EF3" w:rsidP="0089615C">
            <w:pPr>
              <w:jc w:val="both"/>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Atteint et satisfaisant</w:t>
            </w:r>
          </w:p>
        </w:tc>
      </w:tr>
      <w:tr w:rsidR="003D1EF3" w:rsidRPr="00F00C4A" w14:paraId="6BD1C8BB" w14:textId="77777777" w:rsidTr="00F21747">
        <w:trPr>
          <w:trHeight w:val="572"/>
        </w:trPr>
        <w:tc>
          <w:tcPr>
            <w:tcW w:w="1229" w:type="pct"/>
            <w:tcBorders>
              <w:top w:val="single" w:sz="4" w:space="0" w:color="auto"/>
              <w:left w:val="single" w:sz="4" w:space="0" w:color="auto"/>
              <w:bottom w:val="single" w:sz="4" w:space="0" w:color="auto"/>
              <w:right w:val="single" w:sz="4" w:space="0" w:color="auto"/>
            </w:tcBorders>
            <w:shd w:val="clear" w:color="auto" w:fill="auto"/>
            <w:hideMark/>
          </w:tcPr>
          <w:p w14:paraId="62A84B2A"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Indicateur 2.4.2   Indice synthétique d'inclusion financière du pays</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6D587507"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0,43</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14:paraId="758E8786"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0,372</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14:paraId="77F214CA"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0,425</w:t>
            </w:r>
          </w:p>
        </w:tc>
        <w:tc>
          <w:tcPr>
            <w:tcW w:w="360" w:type="pct"/>
            <w:tcBorders>
              <w:top w:val="single" w:sz="4" w:space="0" w:color="auto"/>
              <w:left w:val="nil"/>
              <w:bottom w:val="single" w:sz="4" w:space="0" w:color="auto"/>
              <w:right w:val="single" w:sz="4" w:space="0" w:color="auto"/>
            </w:tcBorders>
            <w:shd w:val="clear" w:color="000000" w:fill="FFE699"/>
            <w:vAlign w:val="center"/>
            <w:hideMark/>
          </w:tcPr>
          <w:p w14:paraId="1D1485FE"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114%</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37651773"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0,43</w:t>
            </w:r>
          </w:p>
        </w:tc>
        <w:tc>
          <w:tcPr>
            <w:tcW w:w="437" w:type="pct"/>
            <w:tcBorders>
              <w:top w:val="single" w:sz="4" w:space="0" w:color="auto"/>
              <w:left w:val="nil"/>
              <w:bottom w:val="single" w:sz="4" w:space="0" w:color="auto"/>
              <w:right w:val="single" w:sz="4" w:space="0" w:color="auto"/>
            </w:tcBorders>
            <w:shd w:val="clear" w:color="000000" w:fill="BDD7EE"/>
            <w:vAlign w:val="center"/>
            <w:hideMark/>
          </w:tcPr>
          <w:p w14:paraId="3C4156C4"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0,445</w:t>
            </w:r>
          </w:p>
        </w:tc>
        <w:tc>
          <w:tcPr>
            <w:tcW w:w="428" w:type="pct"/>
            <w:tcBorders>
              <w:top w:val="single" w:sz="4" w:space="0" w:color="auto"/>
              <w:left w:val="nil"/>
              <w:bottom w:val="single" w:sz="4" w:space="0" w:color="auto"/>
              <w:right w:val="single" w:sz="4" w:space="0" w:color="auto"/>
            </w:tcBorders>
            <w:shd w:val="clear" w:color="000000" w:fill="FFE699"/>
            <w:vAlign w:val="center"/>
            <w:hideMark/>
          </w:tcPr>
          <w:p w14:paraId="31AA7BB0" w14:textId="77777777" w:rsidR="003D1EF3" w:rsidRPr="00F00C4A" w:rsidRDefault="003D1EF3" w:rsidP="0089615C">
            <w:pPr>
              <w:spacing w:after="0" w:line="240" w:lineRule="auto"/>
              <w:jc w:val="center"/>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103%</w:t>
            </w:r>
          </w:p>
        </w:tc>
        <w:tc>
          <w:tcPr>
            <w:tcW w:w="667" w:type="pct"/>
            <w:tcBorders>
              <w:top w:val="single" w:sz="4" w:space="0" w:color="auto"/>
              <w:left w:val="nil"/>
              <w:bottom w:val="single" w:sz="4" w:space="0" w:color="auto"/>
              <w:right w:val="single" w:sz="4" w:space="0" w:color="auto"/>
            </w:tcBorders>
            <w:shd w:val="clear" w:color="auto" w:fill="auto"/>
            <w:hideMark/>
          </w:tcPr>
          <w:p w14:paraId="7457EAA6" w14:textId="77777777" w:rsidR="003D1EF3" w:rsidRPr="00F00C4A" w:rsidRDefault="003D1EF3" w:rsidP="0089615C">
            <w:pPr>
              <w:spacing w:after="0" w:line="240" w:lineRule="auto"/>
              <w:rPr>
                <w:rFonts w:ascii="Times New Roman" w:eastAsia="Times New Roman" w:hAnsi="Times New Roman" w:cs="Times New Roman"/>
                <w:color w:val="000000"/>
                <w:sz w:val="20"/>
                <w:szCs w:val="20"/>
                <w:lang w:val="fr-ML" w:eastAsia="fr-FR"/>
              </w:rPr>
            </w:pPr>
            <w:r w:rsidRPr="00F00C4A">
              <w:rPr>
                <w:rFonts w:ascii="Times New Roman" w:eastAsia="Times New Roman" w:hAnsi="Times New Roman" w:cs="Times New Roman"/>
                <w:color w:val="000000"/>
                <w:sz w:val="20"/>
                <w:szCs w:val="20"/>
                <w:lang w:val="fr-ML" w:eastAsia="fr-FR"/>
              </w:rPr>
              <w:t>Atteint et satisfaisant</w:t>
            </w:r>
          </w:p>
        </w:tc>
      </w:tr>
    </w:tbl>
    <w:p w14:paraId="6A0E9376" w14:textId="77777777" w:rsidR="00591240" w:rsidRDefault="00591240" w:rsidP="009F668E">
      <w:pPr>
        <w:ind w:left="-360"/>
        <w:jc w:val="both"/>
        <w:rPr>
          <w:rFonts w:ascii="Segoe UI" w:hAnsi="Segoe UI" w:cs="Segoe UI"/>
          <w:color w:val="212529"/>
          <w:highlight w:val="yellow"/>
          <w:shd w:val="clear" w:color="auto" w:fill="FFFFFF"/>
        </w:rPr>
      </w:pPr>
    </w:p>
    <w:p w14:paraId="4C3BF480" w14:textId="3FB8C04D" w:rsidR="00F00C4A" w:rsidRPr="00F00C4A" w:rsidRDefault="13BAE4AC" w:rsidP="00F00C4A">
      <w:pPr>
        <w:ind w:left="-720"/>
        <w:jc w:val="both"/>
        <w:rPr>
          <w:rFonts w:ascii="Times New Roman" w:hAnsi="Times New Roman" w:cs="Times New Roman"/>
          <w:color w:val="212529"/>
          <w:sz w:val="24"/>
          <w:szCs w:val="24"/>
          <w:shd w:val="clear" w:color="auto" w:fill="FFFFFF"/>
          <w:lang w:val="fr-ML"/>
        </w:rPr>
      </w:pPr>
      <w:r>
        <w:rPr>
          <w:rFonts w:ascii="Times New Roman" w:hAnsi="Times New Roman" w:cs="Times New Roman"/>
          <w:color w:val="212529"/>
          <w:sz w:val="24"/>
          <w:szCs w:val="24"/>
          <w:shd w:val="clear" w:color="auto" w:fill="FFFFFF"/>
          <w:lang w:val="fr-ML"/>
        </w:rPr>
        <w:t xml:space="preserve">Ce tableau montre que les taux de réalisation se sont situés globalement à 100% ou plus à l’exception </w:t>
      </w:r>
      <w:r w:rsidR="0DBDA3B8">
        <w:rPr>
          <w:rFonts w:ascii="Times New Roman" w:hAnsi="Times New Roman" w:cs="Times New Roman"/>
          <w:color w:val="212529"/>
          <w:sz w:val="24"/>
          <w:szCs w:val="24"/>
          <w:shd w:val="clear" w:color="auto" w:fill="FFFFFF"/>
          <w:lang w:val="fr-ML"/>
        </w:rPr>
        <w:t xml:space="preserve">des indicateurs 2.4.1 (59%) et 2.1.1 (67%) en 2020. </w:t>
      </w:r>
      <w:r w:rsidRPr="00F00C4A">
        <w:rPr>
          <w:rFonts w:ascii="Times New Roman" w:hAnsi="Times New Roman" w:cs="Times New Roman"/>
          <w:color w:val="212529"/>
          <w:sz w:val="24"/>
          <w:szCs w:val="24"/>
          <w:shd w:val="clear" w:color="auto" w:fill="FFFFFF"/>
          <w:lang w:val="fr-ML"/>
        </w:rPr>
        <w:t>L</w:t>
      </w:r>
      <w:r w:rsidRPr="06EB00D0">
        <w:rPr>
          <w:rFonts w:ascii="Times New Roman" w:hAnsi="Times New Roman" w:cs="Times New Roman"/>
          <w:color w:val="212529"/>
          <w:sz w:val="24"/>
          <w:szCs w:val="24"/>
          <w:lang w:val="fr-ML"/>
        </w:rPr>
        <w:t xml:space="preserve">es progrès </w:t>
      </w:r>
      <w:r w:rsidR="0DBDA3B8" w:rsidRPr="06EB00D0">
        <w:rPr>
          <w:rFonts w:ascii="Times New Roman" w:hAnsi="Times New Roman" w:cs="Times New Roman"/>
          <w:color w:val="212529"/>
          <w:sz w:val="24"/>
          <w:szCs w:val="24"/>
          <w:lang w:val="fr-ML"/>
        </w:rPr>
        <w:t>sont donc</w:t>
      </w:r>
      <w:r w:rsidRPr="06EB00D0">
        <w:rPr>
          <w:rFonts w:ascii="Times New Roman" w:hAnsi="Times New Roman" w:cs="Times New Roman"/>
          <w:color w:val="212529"/>
          <w:sz w:val="24"/>
          <w:szCs w:val="24"/>
          <w:lang w:val="fr-ML"/>
        </w:rPr>
        <w:t xml:space="preserve"> très </w:t>
      </w:r>
      <w:r w:rsidR="0DBDA3B8" w:rsidRPr="06EB00D0">
        <w:rPr>
          <w:rFonts w:ascii="Times New Roman" w:hAnsi="Times New Roman" w:cs="Times New Roman"/>
          <w:color w:val="212529"/>
          <w:sz w:val="24"/>
          <w:szCs w:val="24"/>
          <w:lang w:val="fr-ML"/>
        </w:rPr>
        <w:t>satisfaisants</w:t>
      </w:r>
      <w:r w:rsidRPr="06EB00D0">
        <w:rPr>
          <w:rFonts w:ascii="Times New Roman" w:hAnsi="Times New Roman" w:cs="Times New Roman"/>
          <w:color w:val="212529"/>
          <w:sz w:val="24"/>
          <w:szCs w:val="24"/>
          <w:lang w:val="fr-ML"/>
        </w:rPr>
        <w:t>. L</w:t>
      </w:r>
      <w:r w:rsidRPr="00F00C4A">
        <w:rPr>
          <w:rFonts w:ascii="Times New Roman" w:hAnsi="Times New Roman" w:cs="Times New Roman"/>
          <w:color w:val="212529"/>
          <w:sz w:val="24"/>
          <w:szCs w:val="24"/>
          <w:shd w:val="clear" w:color="auto" w:fill="FFFFFF"/>
          <w:lang w:val="fr-ML"/>
        </w:rPr>
        <w:t xml:space="preserve">es actions menées en termes de renforcement des capacités du système </w:t>
      </w:r>
      <w:r w:rsidR="0DBDA3B8" w:rsidRPr="00F00C4A">
        <w:rPr>
          <w:rFonts w:ascii="Times New Roman" w:hAnsi="Times New Roman" w:cs="Times New Roman"/>
          <w:color w:val="212529"/>
          <w:sz w:val="24"/>
          <w:szCs w:val="24"/>
          <w:shd w:val="clear" w:color="auto" w:fill="FFFFFF"/>
          <w:lang w:val="fr-ML"/>
        </w:rPr>
        <w:t>national</w:t>
      </w:r>
      <w:r w:rsidRPr="00F00C4A">
        <w:rPr>
          <w:rFonts w:ascii="Times New Roman" w:hAnsi="Times New Roman" w:cs="Times New Roman"/>
          <w:color w:val="212529"/>
          <w:sz w:val="24"/>
          <w:szCs w:val="24"/>
          <w:shd w:val="clear" w:color="auto" w:fill="FFFFFF"/>
          <w:lang w:val="fr-ML"/>
        </w:rPr>
        <w:t xml:space="preserve"> de statistique ont rendu disponible</w:t>
      </w:r>
      <w:r w:rsidR="590CCA6E" w:rsidRPr="00F00C4A">
        <w:rPr>
          <w:rFonts w:ascii="Times New Roman" w:hAnsi="Times New Roman" w:cs="Times New Roman"/>
          <w:color w:val="212529"/>
          <w:sz w:val="24"/>
          <w:szCs w:val="24"/>
          <w:shd w:val="clear" w:color="auto" w:fill="FFFFFF"/>
          <w:lang w:val="fr-ML"/>
        </w:rPr>
        <w:t>s</w:t>
      </w:r>
      <w:r w:rsidRPr="00F00C4A">
        <w:rPr>
          <w:rFonts w:ascii="Times New Roman" w:hAnsi="Times New Roman" w:cs="Times New Roman"/>
          <w:color w:val="212529"/>
          <w:sz w:val="24"/>
          <w:szCs w:val="24"/>
          <w:shd w:val="clear" w:color="auto" w:fill="FFFFFF"/>
          <w:lang w:val="fr-ML"/>
        </w:rPr>
        <w:t xml:space="preserve"> des données fa</w:t>
      </w:r>
      <w:r w:rsidR="0DBDA3B8">
        <w:rPr>
          <w:rFonts w:ascii="Times New Roman" w:hAnsi="Times New Roman" w:cs="Times New Roman"/>
          <w:color w:val="212529"/>
          <w:sz w:val="24"/>
          <w:szCs w:val="24"/>
          <w:shd w:val="clear" w:color="auto" w:fill="FFFFFF"/>
          <w:lang w:val="fr-ML"/>
        </w:rPr>
        <w:t>vorisant les prises de décision.</w:t>
      </w:r>
      <w:r w:rsidRPr="00F00C4A">
        <w:rPr>
          <w:rFonts w:ascii="Times New Roman" w:hAnsi="Times New Roman" w:cs="Times New Roman"/>
          <w:color w:val="212529"/>
          <w:sz w:val="24"/>
          <w:szCs w:val="24"/>
          <w:shd w:val="clear" w:color="auto" w:fill="FFFFFF"/>
          <w:lang w:val="fr-ML"/>
        </w:rPr>
        <w:t xml:space="preserve"> L’atteinte des cibles des indicateurs est très satisfaisante</w:t>
      </w:r>
      <w:r w:rsidR="0DBDA3B8">
        <w:rPr>
          <w:rFonts w:ascii="Times New Roman" w:hAnsi="Times New Roman" w:cs="Times New Roman"/>
          <w:color w:val="212529"/>
          <w:sz w:val="24"/>
          <w:szCs w:val="24"/>
          <w:shd w:val="clear" w:color="auto" w:fill="FFFFFF"/>
          <w:lang w:val="fr-ML"/>
        </w:rPr>
        <w:t>. Ceci montre que</w:t>
      </w:r>
      <w:r w:rsidRPr="00F00C4A">
        <w:rPr>
          <w:rFonts w:ascii="Times New Roman" w:hAnsi="Times New Roman" w:cs="Times New Roman"/>
          <w:color w:val="212529"/>
          <w:sz w:val="24"/>
          <w:szCs w:val="24"/>
          <w:shd w:val="clear" w:color="auto" w:fill="FFFFFF"/>
          <w:lang w:val="fr-ML"/>
        </w:rPr>
        <w:t xml:space="preserve"> les capacités des institutions nationales dans le processus de budgétisation et suivi évaluation ont </w:t>
      </w:r>
      <w:r w:rsidR="0DBDA3B8">
        <w:rPr>
          <w:rFonts w:ascii="Times New Roman" w:hAnsi="Times New Roman" w:cs="Times New Roman"/>
          <w:color w:val="212529"/>
          <w:sz w:val="24"/>
          <w:szCs w:val="24"/>
          <w:shd w:val="clear" w:color="auto" w:fill="FFFFFF"/>
          <w:lang w:val="fr-ML"/>
        </w:rPr>
        <w:t xml:space="preserve">été </w:t>
      </w:r>
      <w:r w:rsidRPr="00F00C4A">
        <w:rPr>
          <w:rFonts w:ascii="Times New Roman" w:hAnsi="Times New Roman" w:cs="Times New Roman"/>
          <w:color w:val="212529"/>
          <w:sz w:val="24"/>
          <w:szCs w:val="24"/>
          <w:shd w:val="clear" w:color="auto" w:fill="FFFFFF"/>
          <w:lang w:val="fr-ML"/>
        </w:rPr>
        <w:t xml:space="preserve">renforcées </w:t>
      </w:r>
      <w:r w:rsidR="0DBDA3B8">
        <w:rPr>
          <w:rFonts w:ascii="Times New Roman" w:hAnsi="Times New Roman" w:cs="Times New Roman"/>
          <w:color w:val="212529"/>
          <w:sz w:val="24"/>
          <w:szCs w:val="24"/>
          <w:shd w:val="clear" w:color="auto" w:fill="FFFFFF"/>
          <w:lang w:val="fr-ML"/>
        </w:rPr>
        <w:t>pour le suivi des</w:t>
      </w:r>
      <w:r w:rsidRPr="00F00C4A">
        <w:rPr>
          <w:rFonts w:ascii="Times New Roman" w:hAnsi="Times New Roman" w:cs="Times New Roman"/>
          <w:color w:val="212529"/>
          <w:sz w:val="24"/>
          <w:szCs w:val="24"/>
          <w:shd w:val="clear" w:color="auto" w:fill="FFFFFF"/>
          <w:lang w:val="fr-ML"/>
        </w:rPr>
        <w:t xml:space="preserve"> ODD</w:t>
      </w:r>
      <w:r w:rsidR="0DBDA3B8">
        <w:rPr>
          <w:rFonts w:ascii="Times New Roman" w:hAnsi="Times New Roman" w:cs="Times New Roman"/>
          <w:color w:val="212529"/>
          <w:sz w:val="24"/>
          <w:szCs w:val="24"/>
          <w:shd w:val="clear" w:color="auto" w:fill="FFFFFF"/>
          <w:lang w:val="fr-ML"/>
        </w:rPr>
        <w:t>.</w:t>
      </w:r>
      <w:r w:rsidRPr="00F00C4A">
        <w:rPr>
          <w:rFonts w:ascii="Times New Roman" w:hAnsi="Times New Roman" w:cs="Times New Roman"/>
          <w:color w:val="212529"/>
          <w:sz w:val="24"/>
          <w:szCs w:val="24"/>
          <w:shd w:val="clear" w:color="auto" w:fill="FFFFFF"/>
          <w:lang w:val="fr-ML"/>
        </w:rPr>
        <w:t xml:space="preserve"> </w:t>
      </w:r>
      <w:r w:rsidR="0DBDA3B8">
        <w:rPr>
          <w:rFonts w:ascii="Times New Roman" w:hAnsi="Times New Roman" w:cs="Times New Roman"/>
          <w:color w:val="212529"/>
          <w:sz w:val="24"/>
          <w:szCs w:val="24"/>
          <w:shd w:val="clear" w:color="auto" w:fill="FFFFFF"/>
          <w:lang w:val="fr-ML"/>
        </w:rPr>
        <w:t>L</w:t>
      </w:r>
      <w:r w:rsidRPr="00F00C4A">
        <w:rPr>
          <w:rFonts w:ascii="Times New Roman" w:hAnsi="Times New Roman" w:cs="Times New Roman"/>
          <w:color w:val="212529"/>
          <w:sz w:val="24"/>
          <w:szCs w:val="24"/>
          <w:shd w:val="clear" w:color="auto" w:fill="FFFFFF"/>
          <w:lang w:val="fr-ML"/>
        </w:rPr>
        <w:t xml:space="preserve">’environnement des affaires </w:t>
      </w:r>
      <w:r w:rsidR="0DBDA3B8">
        <w:rPr>
          <w:rFonts w:ascii="Times New Roman" w:hAnsi="Times New Roman" w:cs="Times New Roman"/>
          <w:color w:val="212529"/>
          <w:sz w:val="24"/>
          <w:szCs w:val="24"/>
          <w:shd w:val="clear" w:color="auto" w:fill="FFFFFF"/>
          <w:lang w:val="fr-ML"/>
        </w:rPr>
        <w:t xml:space="preserve">s’est amélioré et a </w:t>
      </w:r>
      <w:r w:rsidR="0F80AE0D">
        <w:rPr>
          <w:rFonts w:ascii="Times New Roman" w:hAnsi="Times New Roman" w:cs="Times New Roman"/>
          <w:color w:val="212529"/>
          <w:sz w:val="24"/>
          <w:szCs w:val="24"/>
          <w:shd w:val="clear" w:color="auto" w:fill="FFFFFF"/>
          <w:lang w:val="fr-ML"/>
        </w:rPr>
        <w:t>permis de</w:t>
      </w:r>
      <w:r w:rsidR="0DBDA3B8">
        <w:rPr>
          <w:rFonts w:ascii="Times New Roman" w:hAnsi="Times New Roman" w:cs="Times New Roman"/>
          <w:color w:val="212529"/>
          <w:sz w:val="24"/>
          <w:szCs w:val="24"/>
          <w:shd w:val="clear" w:color="auto" w:fill="FFFFFF"/>
          <w:lang w:val="fr-ML"/>
        </w:rPr>
        <w:t xml:space="preserve"> </w:t>
      </w:r>
      <w:r w:rsidR="1A7F4817" w:rsidRPr="00F00C4A">
        <w:rPr>
          <w:rFonts w:ascii="Times New Roman" w:hAnsi="Times New Roman" w:cs="Times New Roman"/>
          <w:color w:val="212529"/>
          <w:sz w:val="24"/>
          <w:szCs w:val="24"/>
          <w:shd w:val="clear" w:color="auto" w:fill="FFFFFF"/>
          <w:lang w:val="fr-ML"/>
        </w:rPr>
        <w:t>promouvoir la</w:t>
      </w:r>
      <w:r w:rsidRPr="00F00C4A">
        <w:rPr>
          <w:rFonts w:ascii="Times New Roman" w:hAnsi="Times New Roman" w:cs="Times New Roman"/>
          <w:color w:val="212529"/>
          <w:sz w:val="24"/>
          <w:szCs w:val="24"/>
          <w:shd w:val="clear" w:color="auto" w:fill="FFFFFF"/>
          <w:lang w:val="fr-ML"/>
        </w:rPr>
        <w:t xml:space="preserve"> création de petites et moyennes </w:t>
      </w:r>
      <w:r w:rsidR="1B471E26" w:rsidRPr="00F00C4A">
        <w:rPr>
          <w:rFonts w:ascii="Times New Roman" w:hAnsi="Times New Roman" w:cs="Times New Roman"/>
          <w:color w:val="212529"/>
          <w:sz w:val="24"/>
          <w:szCs w:val="24"/>
          <w:shd w:val="clear" w:color="auto" w:fill="FFFFFF"/>
          <w:lang w:val="fr-ML"/>
        </w:rPr>
        <w:t>entreprises et</w:t>
      </w:r>
      <w:r w:rsidRPr="00F00C4A">
        <w:rPr>
          <w:rFonts w:ascii="Times New Roman" w:hAnsi="Times New Roman" w:cs="Times New Roman"/>
          <w:color w:val="212529"/>
          <w:sz w:val="24"/>
          <w:szCs w:val="24"/>
          <w:shd w:val="clear" w:color="auto" w:fill="FFFFFF"/>
          <w:lang w:val="fr-ML"/>
        </w:rPr>
        <w:t xml:space="preserve"> des emplois.</w:t>
      </w:r>
    </w:p>
    <w:p w14:paraId="331FBC26" w14:textId="77777777" w:rsidR="00F00C4A" w:rsidRPr="00F00C4A" w:rsidRDefault="00F00C4A" w:rsidP="00F00C4A">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F00C4A">
        <w:rPr>
          <w:rFonts w:ascii="Times New Roman" w:hAnsi="Times New Roman" w:cs="Times New Roman"/>
          <w:i/>
          <w:lang w:val="fr-ML"/>
        </w:rPr>
        <w:t>Dans quelle mesure les crises institutionnelles et celle liée à la COVID19 ont-t-elle impacté l’obtention des résultats ?</w:t>
      </w:r>
    </w:p>
    <w:p w14:paraId="6381DBFD" w14:textId="77777777" w:rsidR="00F00C4A" w:rsidRPr="00F00C4A" w:rsidRDefault="0DBDA3B8" w:rsidP="00D73B75">
      <w:pPr>
        <w:ind w:left="-720" w:right="26"/>
        <w:jc w:val="both"/>
        <w:rPr>
          <w:rFonts w:ascii="Times New Roman" w:hAnsi="Times New Roman" w:cs="Times New Roman"/>
          <w:color w:val="212529"/>
          <w:sz w:val="24"/>
          <w:szCs w:val="24"/>
          <w:shd w:val="clear" w:color="auto" w:fill="FFFFFF"/>
          <w:lang w:val="fr-ML"/>
        </w:rPr>
      </w:pPr>
      <w:r>
        <w:rPr>
          <w:rFonts w:ascii="Times New Roman" w:hAnsi="Times New Roman" w:cs="Times New Roman"/>
          <w:color w:val="212529"/>
          <w:sz w:val="24"/>
          <w:szCs w:val="24"/>
          <w:shd w:val="clear" w:color="auto" w:fill="FFFFFF"/>
          <w:lang w:val="fr-ML"/>
        </w:rPr>
        <w:t>En 2020, l</w:t>
      </w:r>
      <w:r w:rsidR="13BAE4AC" w:rsidRPr="00F00C4A">
        <w:rPr>
          <w:rFonts w:ascii="Times New Roman" w:hAnsi="Times New Roman" w:cs="Times New Roman"/>
          <w:color w:val="212529"/>
          <w:sz w:val="24"/>
          <w:szCs w:val="24"/>
          <w:shd w:val="clear" w:color="auto" w:fill="FFFFFF"/>
          <w:lang w:val="fr-ML"/>
        </w:rPr>
        <w:t>e démarrage des interventions du CPD a connu une période de léthargie à cause des restrictions dans les regroupements imposées par le gouvernement et les Nations Unies pour raison de la Covid 19. Aussi, il</w:t>
      </w:r>
      <w:r w:rsidR="13BAE4AC" w:rsidRPr="06EB00D0">
        <w:rPr>
          <w:rFonts w:ascii="Times New Roman" w:hAnsi="Times New Roman" w:cs="Times New Roman"/>
          <w:color w:val="212529"/>
          <w:sz w:val="24"/>
          <w:szCs w:val="24"/>
          <w:lang w:val="fr-ML"/>
        </w:rPr>
        <w:t xml:space="preserve"> faut noter la défaillance de certaines parties responsables, qu</w:t>
      </w:r>
      <w:r w:rsidR="13BAE4AC" w:rsidRPr="00F00C4A">
        <w:rPr>
          <w:rFonts w:ascii="Times New Roman" w:hAnsi="Times New Roman" w:cs="Times New Roman"/>
          <w:color w:val="212529"/>
          <w:sz w:val="24"/>
          <w:szCs w:val="24"/>
          <w:shd w:val="clear" w:color="auto" w:fill="FFFFFF"/>
          <w:lang w:val="fr-ML"/>
        </w:rPr>
        <w:t>i n’ont pas été résilientes ou proactives face à l’évolution du contexte national. Ces différents facteurs n’ont pas facilité la mise en œuvre du CPD entrainant parfois le non-respect partiel des délais de programmation et d’exécution physique et financière.</w:t>
      </w:r>
    </w:p>
    <w:p w14:paraId="07E15F1E" w14:textId="55AD054F" w:rsidR="00F00C4A" w:rsidRPr="00BB2620" w:rsidRDefault="3C16EEFB" w:rsidP="06EB00D0">
      <w:pPr>
        <w:pBdr>
          <w:top w:val="single" w:sz="4" w:space="1" w:color="auto"/>
          <w:left w:val="single" w:sz="4" w:space="4" w:color="auto"/>
          <w:bottom w:val="single" w:sz="4" w:space="1" w:color="auto"/>
          <w:right w:val="single" w:sz="4" w:space="4" w:color="auto"/>
        </w:pBdr>
        <w:shd w:val="clear" w:color="auto" w:fill="ED7D31" w:themeFill="accent2"/>
        <w:ind w:left="-450"/>
        <w:jc w:val="both"/>
        <w:rPr>
          <w:rFonts w:ascii="Bernard MT Condensed" w:hAnsi="Bernard MT Condensed" w:cs="Times New Roman"/>
          <w:i/>
          <w:iCs/>
          <w:sz w:val="24"/>
          <w:szCs w:val="24"/>
        </w:rPr>
      </w:pPr>
      <w:r w:rsidRPr="06EB00D0">
        <w:rPr>
          <w:rFonts w:ascii="Bernard MT Condensed" w:hAnsi="Bernard MT Condensed" w:cs="Times New Roman"/>
          <w:sz w:val="24"/>
          <w:szCs w:val="24"/>
        </w:rPr>
        <w:t xml:space="preserve">Conclusion sur l’efficacité des interventions relatives à la priorité Croissance </w:t>
      </w:r>
      <w:proofErr w:type="gramStart"/>
      <w:r w:rsidR="7B4CFCFB" w:rsidRPr="06EB00D0">
        <w:rPr>
          <w:rFonts w:ascii="Bernard MT Condensed" w:hAnsi="Bernard MT Condensed" w:cs="Times New Roman"/>
          <w:sz w:val="24"/>
          <w:szCs w:val="24"/>
        </w:rPr>
        <w:t xml:space="preserve">inclusive </w:t>
      </w:r>
      <w:r w:rsidRPr="06EB00D0">
        <w:rPr>
          <w:rFonts w:ascii="Bernard MT Condensed" w:hAnsi="Bernard MT Condensed" w:cs="Times New Roman"/>
          <w:sz w:val="24"/>
          <w:szCs w:val="24"/>
        </w:rPr>
        <w:t xml:space="preserve"> et</w:t>
      </w:r>
      <w:proofErr w:type="gramEnd"/>
      <w:r w:rsidRPr="06EB00D0">
        <w:rPr>
          <w:rFonts w:ascii="Bernard MT Condensed" w:hAnsi="Bernard MT Condensed" w:cs="Times New Roman"/>
          <w:sz w:val="24"/>
          <w:szCs w:val="24"/>
        </w:rPr>
        <w:t xml:space="preserve"> promotion du secteur privé : </w:t>
      </w:r>
      <w:r w:rsidRPr="06EB00D0">
        <w:rPr>
          <w:rFonts w:ascii="Times New Roman" w:hAnsi="Times New Roman" w:cs="Times New Roman"/>
          <w:i/>
          <w:iCs/>
          <w:sz w:val="24"/>
          <w:szCs w:val="24"/>
        </w:rPr>
        <w:t>Les taux de réalisation se sont situés globalement à 100% ou plus à l’exception des indicateurs 2.4.1 (59%) et 2.1.1 (67%) en en 2020. Les progrès sont donc très satisfaisants. Mais, le PNUD devra appuyer davantage le développement de l’entrepreneuriat</w:t>
      </w:r>
      <w:r w:rsidR="71153590" w:rsidRPr="06EB00D0">
        <w:rPr>
          <w:rFonts w:ascii="Times New Roman" w:hAnsi="Times New Roman" w:cs="Times New Roman"/>
          <w:i/>
          <w:iCs/>
          <w:sz w:val="24"/>
          <w:szCs w:val="24"/>
        </w:rPr>
        <w:t xml:space="preserve"> et la création des </w:t>
      </w:r>
      <w:proofErr w:type="gramStart"/>
      <w:r w:rsidR="71153590" w:rsidRPr="06EB00D0">
        <w:rPr>
          <w:rFonts w:ascii="Times New Roman" w:hAnsi="Times New Roman" w:cs="Times New Roman"/>
          <w:i/>
          <w:iCs/>
          <w:sz w:val="24"/>
          <w:szCs w:val="24"/>
        </w:rPr>
        <w:t xml:space="preserve">emplois </w:t>
      </w:r>
      <w:r w:rsidRPr="06EB00D0">
        <w:rPr>
          <w:rFonts w:ascii="Times New Roman" w:hAnsi="Times New Roman" w:cs="Times New Roman"/>
          <w:i/>
          <w:iCs/>
          <w:sz w:val="24"/>
          <w:szCs w:val="24"/>
        </w:rPr>
        <w:t xml:space="preserve"> particulièrement</w:t>
      </w:r>
      <w:proofErr w:type="gramEnd"/>
      <w:r w:rsidRPr="06EB00D0">
        <w:rPr>
          <w:rFonts w:ascii="Times New Roman" w:hAnsi="Times New Roman" w:cs="Times New Roman"/>
          <w:i/>
          <w:iCs/>
          <w:sz w:val="24"/>
          <w:szCs w:val="24"/>
        </w:rPr>
        <w:t xml:space="preserve"> des femmes et des jeunes </w:t>
      </w:r>
      <w:r w:rsidR="71153590" w:rsidRPr="06EB00D0">
        <w:rPr>
          <w:rFonts w:ascii="Times New Roman" w:hAnsi="Times New Roman" w:cs="Times New Roman"/>
          <w:i/>
          <w:iCs/>
          <w:sz w:val="24"/>
          <w:szCs w:val="24"/>
        </w:rPr>
        <w:t xml:space="preserve">en inscrivant ces interventions dans la perspective du développement de chaînes des valeurs et la promotion des innovations en maximisant l’utilisation du levier transformation digitale. </w:t>
      </w:r>
    </w:p>
    <w:p w14:paraId="6C0AAC15" w14:textId="77777777" w:rsidR="00591240" w:rsidRPr="00F00C4A" w:rsidRDefault="00591240" w:rsidP="009F668E">
      <w:pPr>
        <w:ind w:left="-360"/>
        <w:jc w:val="both"/>
        <w:rPr>
          <w:rFonts w:ascii="Segoe UI" w:hAnsi="Segoe UI" w:cs="Segoe UI"/>
          <w:color w:val="212529"/>
          <w:highlight w:val="yellow"/>
          <w:shd w:val="clear" w:color="auto" w:fill="FFFFFF"/>
          <w:lang w:val="fr-ML"/>
        </w:rPr>
      </w:pPr>
    </w:p>
    <w:p w14:paraId="26B363F9" w14:textId="5DCEDE5B" w:rsidR="008F6AC0" w:rsidRDefault="6BE8EA81" w:rsidP="00260C05">
      <w:pPr>
        <w:pStyle w:val="Titre4"/>
        <w:ind w:left="-450"/>
        <w:jc w:val="both"/>
        <w:rPr>
          <w:rFonts w:ascii="Bernard MT Condensed" w:hAnsi="Bernard MT Condensed"/>
          <w:sz w:val="28"/>
          <w:szCs w:val="28"/>
        </w:rPr>
      </w:pPr>
      <w:r w:rsidRPr="06EB00D0">
        <w:rPr>
          <w:rFonts w:ascii="Bernard MT Condensed" w:hAnsi="Bernard MT Condensed"/>
          <w:sz w:val="28"/>
          <w:szCs w:val="28"/>
        </w:rPr>
        <w:t>I</w:t>
      </w:r>
      <w:r w:rsidR="0704CED3" w:rsidRPr="06EB00D0">
        <w:rPr>
          <w:rFonts w:ascii="Bernard MT Condensed" w:hAnsi="Bernard MT Condensed"/>
          <w:sz w:val="28"/>
          <w:szCs w:val="28"/>
        </w:rPr>
        <w:t xml:space="preserve">V.2.2.2 - Efficience des interventions relatives à la priorité </w:t>
      </w:r>
      <w:proofErr w:type="gramStart"/>
      <w:r w:rsidR="0704CED3" w:rsidRPr="06EB00D0">
        <w:rPr>
          <w:rFonts w:ascii="Bernard MT Condensed" w:hAnsi="Bernard MT Condensed"/>
          <w:sz w:val="28"/>
          <w:szCs w:val="28"/>
        </w:rPr>
        <w:t xml:space="preserve">croissance </w:t>
      </w:r>
      <w:r w:rsidR="55E856A1" w:rsidRPr="06EB00D0">
        <w:rPr>
          <w:rFonts w:ascii="Bernard MT Condensed" w:hAnsi="Bernard MT Condensed"/>
          <w:sz w:val="28"/>
          <w:szCs w:val="28"/>
        </w:rPr>
        <w:t xml:space="preserve"> inclusive</w:t>
      </w:r>
      <w:proofErr w:type="gramEnd"/>
      <w:r w:rsidR="00D646DC">
        <w:rPr>
          <w:rFonts w:ascii="Bernard MT Condensed" w:hAnsi="Bernard MT Condensed"/>
          <w:sz w:val="28"/>
          <w:szCs w:val="28"/>
        </w:rPr>
        <w:t xml:space="preserve"> </w:t>
      </w:r>
      <w:r w:rsidR="0704CED3" w:rsidRPr="06EB00D0">
        <w:rPr>
          <w:rFonts w:ascii="Bernard MT Condensed" w:hAnsi="Bernard MT Condensed"/>
          <w:sz w:val="28"/>
          <w:szCs w:val="28"/>
        </w:rPr>
        <w:t>et promotion du secteur privé</w:t>
      </w:r>
    </w:p>
    <w:p w14:paraId="4B0F00C7" w14:textId="77777777" w:rsidR="00260C05" w:rsidRPr="00260C05" w:rsidRDefault="00260C05" w:rsidP="00260C05"/>
    <w:p w14:paraId="199DAA69" w14:textId="77777777" w:rsidR="008F6AC0" w:rsidRPr="00F21747" w:rsidRDefault="008F6AC0" w:rsidP="00F21747">
      <w:pPr>
        <w:ind w:left="-450"/>
        <w:jc w:val="both"/>
        <w:rPr>
          <w:rFonts w:ascii="Times New Roman" w:hAnsi="Times New Roman" w:cs="Times New Roman"/>
          <w:b/>
          <w:i/>
          <w:sz w:val="24"/>
          <w:szCs w:val="24"/>
        </w:rPr>
      </w:pPr>
      <w:r w:rsidRPr="00F21747">
        <w:rPr>
          <w:rFonts w:ascii="Times New Roman" w:hAnsi="Times New Roman" w:cs="Times New Roman"/>
          <w:b/>
          <w:i/>
          <w:sz w:val="24"/>
          <w:szCs w:val="24"/>
        </w:rPr>
        <w:t>Tableau </w:t>
      </w:r>
      <w:r w:rsidR="00F21747" w:rsidRPr="00F21747">
        <w:rPr>
          <w:rFonts w:ascii="Times New Roman" w:hAnsi="Times New Roman" w:cs="Times New Roman"/>
          <w:b/>
          <w:i/>
          <w:sz w:val="24"/>
          <w:szCs w:val="24"/>
        </w:rPr>
        <w:t xml:space="preserve">6 </w:t>
      </w:r>
      <w:r w:rsidRPr="00F21747">
        <w:rPr>
          <w:rFonts w:ascii="Times New Roman" w:hAnsi="Times New Roman" w:cs="Times New Roman"/>
          <w:b/>
          <w:i/>
          <w:sz w:val="24"/>
          <w:szCs w:val="24"/>
        </w:rPr>
        <w:t xml:space="preserve">: </w:t>
      </w:r>
      <w:r w:rsidR="00F21747" w:rsidRPr="00F21747">
        <w:rPr>
          <w:rFonts w:ascii="Times New Roman" w:hAnsi="Times New Roman" w:cs="Times New Roman"/>
          <w:b/>
          <w:i/>
          <w:sz w:val="24"/>
          <w:szCs w:val="24"/>
        </w:rPr>
        <w:t>Efficience des interventions relatives à la priorité croissance sans exclusion et pr</w:t>
      </w:r>
      <w:r w:rsidR="00F21747">
        <w:rPr>
          <w:rFonts w:ascii="Times New Roman" w:hAnsi="Times New Roman" w:cs="Times New Roman"/>
          <w:b/>
          <w:i/>
          <w:sz w:val="24"/>
          <w:szCs w:val="24"/>
        </w:rPr>
        <w:t>omotion du secteur privé</w:t>
      </w:r>
    </w:p>
    <w:tbl>
      <w:tblPr>
        <w:tblStyle w:val="Grilledetableauclaire"/>
        <w:tblW w:w="5822" w:type="pct"/>
        <w:tblInd w:w="-431" w:type="dxa"/>
        <w:tblLayout w:type="fixed"/>
        <w:tblLook w:val="04A0" w:firstRow="1" w:lastRow="0" w:firstColumn="1" w:lastColumn="0" w:noHBand="0" w:noVBand="1"/>
      </w:tblPr>
      <w:tblGrid>
        <w:gridCol w:w="1249"/>
        <w:gridCol w:w="1169"/>
        <w:gridCol w:w="1087"/>
        <w:gridCol w:w="935"/>
        <w:gridCol w:w="1167"/>
        <w:gridCol w:w="1030"/>
        <w:gridCol w:w="859"/>
        <w:gridCol w:w="1159"/>
        <w:gridCol w:w="1002"/>
        <w:gridCol w:w="895"/>
      </w:tblGrid>
      <w:tr w:rsidR="00FA57AC" w:rsidRPr="0023787C" w14:paraId="42C06D36" w14:textId="77777777" w:rsidTr="00E92C16">
        <w:trPr>
          <w:trHeight w:val="589"/>
        </w:trPr>
        <w:tc>
          <w:tcPr>
            <w:tcW w:w="592"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6A6A6" w:themeFill="background1" w:themeFillShade="A6"/>
            <w:hideMark/>
          </w:tcPr>
          <w:p w14:paraId="509F48FF"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r w:rsidRPr="00FA57AC">
              <w:rPr>
                <w:rFonts w:ascii="Times New Roman" w:eastAsia="Times New Roman" w:hAnsi="Times New Roman" w:cs="Times New Roman"/>
                <w:b/>
                <w:bCs/>
                <w:color w:val="000000"/>
                <w:sz w:val="18"/>
                <w:szCs w:val="18"/>
                <w:lang w:eastAsia="fr-FR"/>
              </w:rPr>
              <w:t xml:space="preserve">              </w:t>
            </w:r>
          </w:p>
          <w:p w14:paraId="09C04A16"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p w14:paraId="30E6F39A"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r w:rsidRPr="00FA57AC">
              <w:rPr>
                <w:rFonts w:ascii="Times New Roman" w:eastAsia="Times New Roman" w:hAnsi="Times New Roman" w:cs="Times New Roman"/>
                <w:b/>
                <w:bCs/>
                <w:color w:val="000000"/>
                <w:sz w:val="18"/>
                <w:szCs w:val="18"/>
                <w:lang w:eastAsia="fr-FR"/>
              </w:rPr>
              <w:t xml:space="preserve">      </w:t>
            </w:r>
            <w:r w:rsidR="00E92C16">
              <w:rPr>
                <w:rFonts w:ascii="Times New Roman" w:eastAsia="Times New Roman" w:hAnsi="Times New Roman" w:cs="Times New Roman"/>
                <w:b/>
                <w:bCs/>
                <w:color w:val="000000"/>
                <w:sz w:val="18"/>
                <w:szCs w:val="18"/>
                <w:lang w:eastAsia="fr-FR"/>
              </w:rPr>
              <w:t xml:space="preserve"> </w:t>
            </w:r>
            <w:proofErr w:type="spellStart"/>
            <w:r w:rsidRPr="00FA57AC">
              <w:rPr>
                <w:rFonts w:ascii="Times New Roman" w:eastAsia="Times New Roman" w:hAnsi="Times New Roman" w:cs="Times New Roman"/>
                <w:b/>
                <w:bCs/>
                <w:color w:val="000000"/>
                <w:sz w:val="18"/>
                <w:szCs w:val="18"/>
                <w:lang w:eastAsia="fr-FR"/>
              </w:rPr>
              <w:t>Prev</w:t>
            </w:r>
            <w:proofErr w:type="spellEnd"/>
            <w:r w:rsidRPr="00FA57AC">
              <w:rPr>
                <w:rFonts w:ascii="Times New Roman" w:eastAsia="Times New Roman" w:hAnsi="Times New Roman" w:cs="Times New Roman"/>
                <w:b/>
                <w:bCs/>
                <w:color w:val="000000"/>
                <w:sz w:val="18"/>
                <w:szCs w:val="18"/>
                <w:lang w:eastAsia="fr-FR"/>
              </w:rPr>
              <w:t>.</w:t>
            </w:r>
          </w:p>
          <w:p w14:paraId="271C2AF8"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r w:rsidRPr="00FA57AC">
              <w:rPr>
                <w:rFonts w:ascii="Times New Roman" w:eastAsia="Times New Roman" w:hAnsi="Times New Roman" w:cs="Times New Roman"/>
                <w:b/>
                <w:bCs/>
                <w:color w:val="000000"/>
                <w:sz w:val="18"/>
                <w:szCs w:val="18"/>
                <w:lang w:eastAsia="fr-FR"/>
              </w:rPr>
              <w:t xml:space="preserve">        /</w:t>
            </w:r>
            <w:proofErr w:type="spellStart"/>
            <w:r w:rsidRPr="00FA57AC">
              <w:rPr>
                <w:rFonts w:ascii="Times New Roman" w:eastAsia="Times New Roman" w:hAnsi="Times New Roman" w:cs="Times New Roman"/>
                <w:b/>
                <w:bCs/>
                <w:color w:val="000000"/>
                <w:sz w:val="18"/>
                <w:szCs w:val="18"/>
                <w:lang w:eastAsia="fr-FR"/>
              </w:rPr>
              <w:t>Dep</w:t>
            </w:r>
            <w:proofErr w:type="spellEnd"/>
            <w:r w:rsidRPr="00FA57AC">
              <w:rPr>
                <w:rFonts w:ascii="Times New Roman" w:eastAsia="Times New Roman" w:hAnsi="Times New Roman" w:cs="Times New Roman"/>
                <w:b/>
                <w:bCs/>
                <w:color w:val="000000"/>
                <w:sz w:val="18"/>
                <w:szCs w:val="18"/>
                <w:lang w:eastAsia="fr-FR"/>
              </w:rPr>
              <w:t>.</w:t>
            </w:r>
          </w:p>
          <w:p w14:paraId="7EA945A1"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p w14:paraId="3EE13404"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p w14:paraId="6095411D"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p w14:paraId="58EFD032"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p w14:paraId="03130621"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r w:rsidRPr="00FA57AC">
              <w:rPr>
                <w:rFonts w:ascii="Times New Roman" w:eastAsia="Times New Roman" w:hAnsi="Times New Roman" w:cs="Times New Roman"/>
                <w:b/>
                <w:bCs/>
                <w:color w:val="000000"/>
                <w:sz w:val="18"/>
                <w:szCs w:val="18"/>
                <w:lang w:eastAsia="fr-FR"/>
              </w:rPr>
              <w:t xml:space="preserve">Produits </w:t>
            </w:r>
          </w:p>
        </w:tc>
        <w:tc>
          <w:tcPr>
            <w:tcW w:w="1512" w:type="pct"/>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DECC0D"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r w:rsidRPr="00FA57AC">
              <w:rPr>
                <w:rFonts w:ascii="Times New Roman" w:eastAsia="Times New Roman" w:hAnsi="Times New Roman" w:cs="Times New Roman"/>
                <w:b/>
                <w:bCs/>
                <w:color w:val="000000"/>
                <w:sz w:val="18"/>
                <w:szCs w:val="18"/>
                <w:lang w:eastAsia="fr-FR"/>
              </w:rPr>
              <w:t>2020</w:t>
            </w:r>
          </w:p>
        </w:tc>
        <w:tc>
          <w:tcPr>
            <w:tcW w:w="1447" w:type="pct"/>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46BAB4"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r w:rsidRPr="00FA57AC">
              <w:rPr>
                <w:rFonts w:ascii="Times New Roman" w:eastAsia="Times New Roman" w:hAnsi="Times New Roman" w:cs="Times New Roman"/>
                <w:b/>
                <w:bCs/>
                <w:color w:val="000000"/>
                <w:sz w:val="18"/>
                <w:szCs w:val="18"/>
                <w:lang w:eastAsia="fr-FR"/>
              </w:rPr>
              <w:t>2021</w:t>
            </w:r>
          </w:p>
        </w:tc>
        <w:tc>
          <w:tcPr>
            <w:tcW w:w="1449" w:type="pct"/>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759421"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r w:rsidRPr="00FA57AC">
              <w:rPr>
                <w:rFonts w:ascii="Times New Roman" w:eastAsia="Times New Roman" w:hAnsi="Times New Roman" w:cs="Times New Roman"/>
                <w:b/>
                <w:bCs/>
                <w:color w:val="000000"/>
                <w:sz w:val="18"/>
                <w:szCs w:val="18"/>
                <w:lang w:eastAsia="fr-FR"/>
              </w:rPr>
              <w:t>2022</w:t>
            </w:r>
          </w:p>
        </w:tc>
      </w:tr>
      <w:tr w:rsidR="00FA57AC" w:rsidRPr="0023787C" w14:paraId="6F127762" w14:textId="77777777" w:rsidTr="00E92C16">
        <w:trPr>
          <w:trHeight w:val="450"/>
        </w:trPr>
        <w:tc>
          <w:tcPr>
            <w:tcW w:w="592"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2A856F"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tc>
        <w:tc>
          <w:tcPr>
            <w:tcW w:w="1512" w:type="pct"/>
            <w:gridSpan w:val="3"/>
            <w:vMerge/>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94DE4D7"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50ED24"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tc>
        <w:tc>
          <w:tcPr>
            <w:tcW w:w="1449" w:type="pct"/>
            <w:gridSpan w:val="3"/>
            <w:vMerge/>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A63A2B"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tc>
      </w:tr>
      <w:tr w:rsidR="00D73B75" w:rsidRPr="0023787C" w14:paraId="47BD1F2E" w14:textId="77777777" w:rsidTr="00E92C16">
        <w:trPr>
          <w:trHeight w:val="294"/>
        </w:trPr>
        <w:tc>
          <w:tcPr>
            <w:tcW w:w="592"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7ADCCB"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
        </w:tc>
        <w:tc>
          <w:tcPr>
            <w:tcW w:w="554"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752AB1"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roofErr w:type="spellStart"/>
            <w:r w:rsidRPr="00FA57AC">
              <w:rPr>
                <w:rFonts w:ascii="Times New Roman" w:eastAsia="Times New Roman" w:hAnsi="Times New Roman" w:cs="Times New Roman"/>
                <w:b/>
                <w:bCs/>
                <w:color w:val="000000"/>
                <w:sz w:val="18"/>
                <w:szCs w:val="18"/>
                <w:lang w:eastAsia="fr-FR"/>
              </w:rPr>
              <w:t>Prev</w:t>
            </w:r>
            <w:proofErr w:type="spellEnd"/>
            <w:r w:rsidRPr="00FA57AC">
              <w:rPr>
                <w:rFonts w:ascii="Times New Roman" w:eastAsia="Times New Roman" w:hAnsi="Times New Roman" w:cs="Times New Roman"/>
                <w:b/>
                <w:bCs/>
                <w:color w:val="000000"/>
                <w:sz w:val="18"/>
                <w:szCs w:val="18"/>
                <w:lang w:eastAsia="fr-FR"/>
              </w:rPr>
              <w:t>.</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F3A50F" w14:textId="77777777" w:rsidR="008F6AC0" w:rsidRPr="00FA57AC" w:rsidRDefault="008F6AC0" w:rsidP="0089615C">
            <w:pPr>
              <w:jc w:val="center"/>
              <w:rPr>
                <w:rFonts w:ascii="Times New Roman" w:eastAsia="Times New Roman" w:hAnsi="Times New Roman" w:cs="Times New Roman"/>
                <w:b/>
                <w:bCs/>
                <w:color w:val="000000"/>
                <w:sz w:val="18"/>
                <w:szCs w:val="18"/>
                <w:lang w:eastAsia="fr-FR"/>
              </w:rPr>
            </w:pPr>
            <w:proofErr w:type="spellStart"/>
            <w:r w:rsidRPr="00FA57AC">
              <w:rPr>
                <w:rFonts w:ascii="Times New Roman" w:eastAsia="Times New Roman" w:hAnsi="Times New Roman" w:cs="Times New Roman"/>
                <w:b/>
                <w:bCs/>
                <w:color w:val="000000"/>
                <w:sz w:val="18"/>
                <w:szCs w:val="18"/>
                <w:lang w:eastAsia="fr-FR"/>
              </w:rPr>
              <w:t>Dep</w:t>
            </w:r>
            <w:proofErr w:type="spellEnd"/>
            <w:r w:rsidRPr="00FA57AC">
              <w:rPr>
                <w:rFonts w:ascii="Times New Roman" w:eastAsia="Times New Roman" w:hAnsi="Times New Roman" w:cs="Times New Roman"/>
                <w:b/>
                <w:bCs/>
                <w:color w:val="000000"/>
                <w:sz w:val="18"/>
                <w:szCs w:val="18"/>
                <w:lang w:eastAsia="fr-FR"/>
              </w:rPr>
              <w:t>.</w:t>
            </w:r>
          </w:p>
        </w:tc>
        <w:tc>
          <w:tcPr>
            <w:tcW w:w="443"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102BB5" w14:textId="77777777" w:rsidR="008F6AC0" w:rsidRPr="00FA57AC" w:rsidRDefault="008F6AC0" w:rsidP="0089615C">
            <w:pPr>
              <w:jc w:val="center"/>
              <w:rPr>
                <w:rFonts w:ascii="Times New Roman" w:eastAsia="Times New Roman" w:hAnsi="Times New Roman" w:cs="Times New Roman"/>
                <w:b/>
                <w:bCs/>
                <w:color w:val="000000"/>
                <w:sz w:val="16"/>
                <w:szCs w:val="16"/>
                <w:lang w:eastAsia="fr-FR"/>
              </w:rPr>
            </w:pPr>
            <w:proofErr w:type="spellStart"/>
            <w:r w:rsidRPr="00FA57AC">
              <w:rPr>
                <w:rFonts w:ascii="Times New Roman" w:eastAsia="Times New Roman" w:hAnsi="Times New Roman" w:cs="Times New Roman"/>
                <w:b/>
                <w:bCs/>
                <w:color w:val="000000"/>
                <w:sz w:val="16"/>
                <w:szCs w:val="16"/>
                <w:lang w:eastAsia="fr-FR"/>
              </w:rPr>
              <w:t>Tx</w:t>
            </w:r>
            <w:proofErr w:type="spellEnd"/>
            <w:r w:rsidRPr="00FA57AC">
              <w:rPr>
                <w:rFonts w:ascii="Times New Roman" w:eastAsia="Times New Roman" w:hAnsi="Times New Roman" w:cs="Times New Roman"/>
                <w:b/>
                <w:bCs/>
                <w:color w:val="000000"/>
                <w:sz w:val="16"/>
                <w:szCs w:val="16"/>
                <w:lang w:eastAsia="fr-FR"/>
              </w:rPr>
              <w:t xml:space="preserve"> d’exécution financière (%) </w:t>
            </w:r>
          </w:p>
        </w:tc>
        <w:tc>
          <w:tcPr>
            <w:tcW w:w="553"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6990E1" w14:textId="77777777" w:rsidR="008F6AC0" w:rsidRPr="00FA57AC" w:rsidRDefault="008F6AC0" w:rsidP="0089615C">
            <w:pPr>
              <w:jc w:val="center"/>
              <w:rPr>
                <w:rFonts w:ascii="Times New Roman" w:eastAsia="Times New Roman" w:hAnsi="Times New Roman" w:cs="Times New Roman"/>
                <w:b/>
                <w:bCs/>
                <w:color w:val="000000"/>
                <w:sz w:val="16"/>
                <w:szCs w:val="16"/>
                <w:lang w:eastAsia="fr-FR"/>
              </w:rPr>
            </w:pPr>
            <w:proofErr w:type="spellStart"/>
            <w:r w:rsidRPr="00FA57AC">
              <w:rPr>
                <w:rFonts w:ascii="Times New Roman" w:eastAsia="Times New Roman" w:hAnsi="Times New Roman" w:cs="Times New Roman"/>
                <w:b/>
                <w:bCs/>
                <w:color w:val="000000"/>
                <w:sz w:val="16"/>
                <w:szCs w:val="16"/>
                <w:lang w:eastAsia="fr-FR"/>
              </w:rPr>
              <w:t>Prev</w:t>
            </w:r>
            <w:proofErr w:type="spellEnd"/>
            <w:r w:rsidRPr="00FA57AC">
              <w:rPr>
                <w:rFonts w:ascii="Times New Roman" w:eastAsia="Times New Roman" w:hAnsi="Times New Roman" w:cs="Times New Roman"/>
                <w:b/>
                <w:bCs/>
                <w:color w:val="000000"/>
                <w:sz w:val="16"/>
                <w:szCs w:val="16"/>
                <w:lang w:eastAsia="fr-FR"/>
              </w:rPr>
              <w:t>.</w:t>
            </w:r>
          </w:p>
        </w:tc>
        <w:tc>
          <w:tcPr>
            <w:tcW w:w="48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E7BE36" w14:textId="77777777" w:rsidR="008F6AC0" w:rsidRPr="00FA57AC" w:rsidRDefault="008F6AC0" w:rsidP="0089615C">
            <w:pPr>
              <w:jc w:val="center"/>
              <w:rPr>
                <w:rFonts w:ascii="Times New Roman" w:eastAsia="Times New Roman" w:hAnsi="Times New Roman" w:cs="Times New Roman"/>
                <w:b/>
                <w:bCs/>
                <w:color w:val="000000"/>
                <w:sz w:val="16"/>
                <w:szCs w:val="16"/>
                <w:lang w:eastAsia="fr-FR"/>
              </w:rPr>
            </w:pPr>
            <w:proofErr w:type="spellStart"/>
            <w:r w:rsidRPr="00FA57AC">
              <w:rPr>
                <w:rFonts w:ascii="Times New Roman" w:eastAsia="Times New Roman" w:hAnsi="Times New Roman" w:cs="Times New Roman"/>
                <w:b/>
                <w:bCs/>
                <w:color w:val="000000"/>
                <w:sz w:val="16"/>
                <w:szCs w:val="16"/>
                <w:lang w:eastAsia="fr-FR"/>
              </w:rPr>
              <w:t>Dep</w:t>
            </w:r>
            <w:proofErr w:type="spellEnd"/>
            <w:r w:rsidRPr="00FA57AC">
              <w:rPr>
                <w:rFonts w:ascii="Times New Roman" w:eastAsia="Times New Roman" w:hAnsi="Times New Roman" w:cs="Times New Roman"/>
                <w:b/>
                <w:bCs/>
                <w:color w:val="000000"/>
                <w:sz w:val="16"/>
                <w:szCs w:val="16"/>
                <w:lang w:eastAsia="fr-FR"/>
              </w:rPr>
              <w:t>.</w:t>
            </w:r>
          </w:p>
        </w:tc>
        <w:tc>
          <w:tcPr>
            <w:tcW w:w="407"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78F97B" w14:textId="77777777" w:rsidR="008F6AC0" w:rsidRPr="00FA57AC" w:rsidRDefault="008F6AC0" w:rsidP="0089615C">
            <w:pPr>
              <w:jc w:val="center"/>
              <w:rPr>
                <w:rFonts w:ascii="Times New Roman" w:eastAsia="Times New Roman" w:hAnsi="Times New Roman" w:cs="Times New Roman"/>
                <w:b/>
                <w:bCs/>
                <w:color w:val="000000"/>
                <w:sz w:val="16"/>
                <w:szCs w:val="16"/>
                <w:lang w:eastAsia="fr-FR"/>
              </w:rPr>
            </w:pPr>
            <w:proofErr w:type="spellStart"/>
            <w:r w:rsidRPr="00FA57AC">
              <w:rPr>
                <w:rFonts w:ascii="Times New Roman" w:eastAsia="Times New Roman" w:hAnsi="Times New Roman" w:cs="Times New Roman"/>
                <w:b/>
                <w:bCs/>
                <w:color w:val="000000"/>
                <w:sz w:val="16"/>
                <w:szCs w:val="16"/>
                <w:lang w:eastAsia="fr-FR"/>
              </w:rPr>
              <w:t>Tx</w:t>
            </w:r>
            <w:proofErr w:type="spellEnd"/>
            <w:r w:rsidRPr="00FA57AC">
              <w:rPr>
                <w:rFonts w:ascii="Times New Roman" w:eastAsia="Times New Roman" w:hAnsi="Times New Roman" w:cs="Times New Roman"/>
                <w:b/>
                <w:bCs/>
                <w:color w:val="000000"/>
                <w:sz w:val="16"/>
                <w:szCs w:val="16"/>
                <w:lang w:eastAsia="fr-FR"/>
              </w:rPr>
              <w:t xml:space="preserve"> d’exécution financière (%) </w:t>
            </w:r>
          </w:p>
        </w:tc>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07B1AE" w14:textId="77777777" w:rsidR="008F6AC0" w:rsidRPr="00FA57AC" w:rsidRDefault="008F6AC0" w:rsidP="0089615C">
            <w:pPr>
              <w:jc w:val="center"/>
              <w:rPr>
                <w:rFonts w:ascii="Times New Roman" w:eastAsia="Times New Roman" w:hAnsi="Times New Roman" w:cs="Times New Roman"/>
                <w:b/>
                <w:bCs/>
                <w:color w:val="000000"/>
                <w:sz w:val="16"/>
                <w:szCs w:val="16"/>
                <w:lang w:eastAsia="fr-FR"/>
              </w:rPr>
            </w:pPr>
            <w:proofErr w:type="spellStart"/>
            <w:r w:rsidRPr="00FA57AC">
              <w:rPr>
                <w:rFonts w:ascii="Times New Roman" w:eastAsia="Times New Roman" w:hAnsi="Times New Roman" w:cs="Times New Roman"/>
                <w:b/>
                <w:bCs/>
                <w:color w:val="000000"/>
                <w:sz w:val="16"/>
                <w:szCs w:val="16"/>
                <w:lang w:eastAsia="fr-FR"/>
              </w:rPr>
              <w:t>Prev</w:t>
            </w:r>
            <w:proofErr w:type="spellEnd"/>
            <w:r w:rsidRPr="00FA57AC">
              <w:rPr>
                <w:rFonts w:ascii="Times New Roman" w:eastAsia="Times New Roman" w:hAnsi="Times New Roman" w:cs="Times New Roman"/>
                <w:b/>
                <w:bCs/>
                <w:color w:val="000000"/>
                <w:sz w:val="16"/>
                <w:szCs w:val="16"/>
                <w:lang w:eastAsia="fr-FR"/>
              </w:rPr>
              <w:t>.</w:t>
            </w:r>
          </w:p>
        </w:tc>
        <w:tc>
          <w:tcPr>
            <w:tcW w:w="47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3863C9" w14:textId="77777777" w:rsidR="008F6AC0" w:rsidRPr="00FA57AC" w:rsidRDefault="008F6AC0" w:rsidP="0089615C">
            <w:pPr>
              <w:jc w:val="center"/>
              <w:rPr>
                <w:rFonts w:ascii="Times New Roman" w:eastAsia="Times New Roman" w:hAnsi="Times New Roman" w:cs="Times New Roman"/>
                <w:b/>
                <w:bCs/>
                <w:color w:val="000000"/>
                <w:sz w:val="16"/>
                <w:szCs w:val="16"/>
                <w:lang w:eastAsia="fr-FR"/>
              </w:rPr>
            </w:pPr>
            <w:proofErr w:type="spellStart"/>
            <w:r w:rsidRPr="00FA57AC">
              <w:rPr>
                <w:rFonts w:ascii="Times New Roman" w:eastAsia="Times New Roman" w:hAnsi="Times New Roman" w:cs="Times New Roman"/>
                <w:b/>
                <w:bCs/>
                <w:color w:val="000000"/>
                <w:sz w:val="16"/>
                <w:szCs w:val="16"/>
                <w:lang w:eastAsia="fr-FR"/>
              </w:rPr>
              <w:t>Dep</w:t>
            </w:r>
            <w:proofErr w:type="spellEnd"/>
            <w:r w:rsidRPr="00FA57AC">
              <w:rPr>
                <w:rFonts w:ascii="Times New Roman" w:eastAsia="Times New Roman" w:hAnsi="Times New Roman" w:cs="Times New Roman"/>
                <w:b/>
                <w:bCs/>
                <w:color w:val="000000"/>
                <w:sz w:val="16"/>
                <w:szCs w:val="16"/>
                <w:lang w:eastAsia="fr-FR"/>
              </w:rPr>
              <w:t>.</w:t>
            </w:r>
          </w:p>
        </w:tc>
        <w:tc>
          <w:tcPr>
            <w:tcW w:w="42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58EE5D" w14:textId="77777777" w:rsidR="008F6AC0" w:rsidRPr="00FA57AC" w:rsidRDefault="008F6AC0" w:rsidP="0089615C">
            <w:pPr>
              <w:jc w:val="center"/>
              <w:rPr>
                <w:rFonts w:ascii="Times New Roman" w:eastAsia="Times New Roman" w:hAnsi="Times New Roman" w:cs="Times New Roman"/>
                <w:b/>
                <w:bCs/>
                <w:color w:val="000000"/>
                <w:sz w:val="16"/>
                <w:szCs w:val="16"/>
                <w:lang w:eastAsia="fr-FR"/>
              </w:rPr>
            </w:pPr>
            <w:proofErr w:type="spellStart"/>
            <w:r w:rsidRPr="00FA57AC">
              <w:rPr>
                <w:rFonts w:ascii="Times New Roman" w:eastAsia="Times New Roman" w:hAnsi="Times New Roman" w:cs="Times New Roman"/>
                <w:b/>
                <w:bCs/>
                <w:color w:val="000000"/>
                <w:sz w:val="16"/>
                <w:szCs w:val="16"/>
                <w:lang w:eastAsia="fr-FR"/>
              </w:rPr>
              <w:t>Tx</w:t>
            </w:r>
            <w:proofErr w:type="spellEnd"/>
            <w:r w:rsidRPr="00FA57AC">
              <w:rPr>
                <w:rFonts w:ascii="Times New Roman" w:eastAsia="Times New Roman" w:hAnsi="Times New Roman" w:cs="Times New Roman"/>
                <w:b/>
                <w:bCs/>
                <w:color w:val="000000"/>
                <w:sz w:val="16"/>
                <w:szCs w:val="16"/>
                <w:lang w:eastAsia="fr-FR"/>
              </w:rPr>
              <w:t xml:space="preserve"> d’exécution financière (%) </w:t>
            </w:r>
          </w:p>
        </w:tc>
      </w:tr>
      <w:tr w:rsidR="00FA57AC" w:rsidRPr="0023787C" w14:paraId="4635882D" w14:textId="77777777" w:rsidTr="00E92C16">
        <w:trPr>
          <w:trHeight w:val="438"/>
        </w:trPr>
        <w:tc>
          <w:tcPr>
            <w:tcW w:w="592" w:type="pct"/>
            <w:tcBorders>
              <w:top w:val="single" w:sz="4" w:space="0" w:color="auto"/>
            </w:tcBorders>
            <w:hideMark/>
          </w:tcPr>
          <w:p w14:paraId="3D6206CC" w14:textId="77777777" w:rsidR="008F6AC0" w:rsidRPr="000A4832" w:rsidRDefault="008F6AC0" w:rsidP="0089615C">
            <w:pPr>
              <w:jc w:val="center"/>
              <w:rPr>
                <w:rFonts w:eastAsia="Times New Roman" w:cstheme="minorHAnsi"/>
                <w:b/>
                <w:bCs/>
                <w:color w:val="000000"/>
                <w:sz w:val="18"/>
                <w:szCs w:val="18"/>
                <w:lang w:eastAsia="fr-FR"/>
              </w:rPr>
            </w:pPr>
          </w:p>
        </w:tc>
        <w:tc>
          <w:tcPr>
            <w:tcW w:w="554" w:type="pct"/>
            <w:tcBorders>
              <w:top w:val="single" w:sz="4" w:space="0" w:color="auto"/>
            </w:tcBorders>
            <w:hideMark/>
          </w:tcPr>
          <w:p w14:paraId="74AB86D7" w14:textId="77777777" w:rsidR="008F6AC0" w:rsidRPr="000A4832" w:rsidRDefault="008F6AC0" w:rsidP="0089615C">
            <w:pPr>
              <w:jc w:val="center"/>
              <w:rPr>
                <w:rFonts w:eastAsia="Times New Roman" w:cstheme="minorHAnsi"/>
                <w:b/>
                <w:bCs/>
                <w:color w:val="000000"/>
                <w:sz w:val="18"/>
                <w:szCs w:val="18"/>
                <w:lang w:eastAsia="fr-FR"/>
              </w:rPr>
            </w:pPr>
            <w:r w:rsidRPr="000A4832">
              <w:rPr>
                <w:rFonts w:eastAsia="Times New Roman" w:cstheme="minorHAnsi"/>
                <w:b/>
                <w:bCs/>
                <w:color w:val="000000"/>
                <w:sz w:val="18"/>
                <w:szCs w:val="18"/>
                <w:lang w:eastAsia="fr-FR"/>
              </w:rPr>
              <w:t>($)</w:t>
            </w:r>
          </w:p>
        </w:tc>
        <w:tc>
          <w:tcPr>
            <w:tcW w:w="515" w:type="pct"/>
            <w:tcBorders>
              <w:top w:val="single" w:sz="4" w:space="0" w:color="auto"/>
            </w:tcBorders>
            <w:hideMark/>
          </w:tcPr>
          <w:p w14:paraId="7360D1ED" w14:textId="77777777" w:rsidR="008F6AC0" w:rsidRPr="000A4832" w:rsidRDefault="008F6AC0" w:rsidP="0089615C">
            <w:pPr>
              <w:jc w:val="center"/>
              <w:rPr>
                <w:rFonts w:eastAsia="Times New Roman" w:cstheme="minorHAnsi"/>
                <w:b/>
                <w:bCs/>
                <w:color w:val="000000"/>
                <w:sz w:val="18"/>
                <w:szCs w:val="18"/>
                <w:lang w:eastAsia="fr-FR"/>
              </w:rPr>
            </w:pPr>
            <w:r w:rsidRPr="000A4832">
              <w:rPr>
                <w:rFonts w:eastAsia="Times New Roman" w:cstheme="minorHAnsi"/>
                <w:b/>
                <w:bCs/>
                <w:color w:val="000000"/>
                <w:sz w:val="18"/>
                <w:szCs w:val="18"/>
                <w:lang w:eastAsia="fr-FR"/>
              </w:rPr>
              <w:t>($)</w:t>
            </w:r>
          </w:p>
        </w:tc>
        <w:tc>
          <w:tcPr>
            <w:tcW w:w="443" w:type="pct"/>
            <w:tcBorders>
              <w:top w:val="single" w:sz="4" w:space="0" w:color="auto"/>
            </w:tcBorders>
            <w:hideMark/>
          </w:tcPr>
          <w:p w14:paraId="6462599F" w14:textId="77777777" w:rsidR="008F6AC0" w:rsidRPr="000A4832" w:rsidRDefault="008F6AC0" w:rsidP="0089615C">
            <w:pPr>
              <w:jc w:val="center"/>
              <w:rPr>
                <w:rFonts w:eastAsia="Times New Roman" w:cstheme="minorHAnsi"/>
                <w:b/>
                <w:bCs/>
                <w:color w:val="000000"/>
                <w:sz w:val="18"/>
                <w:szCs w:val="18"/>
                <w:lang w:eastAsia="fr-FR"/>
              </w:rPr>
            </w:pPr>
          </w:p>
        </w:tc>
        <w:tc>
          <w:tcPr>
            <w:tcW w:w="553" w:type="pct"/>
            <w:tcBorders>
              <w:top w:val="single" w:sz="4" w:space="0" w:color="auto"/>
            </w:tcBorders>
            <w:hideMark/>
          </w:tcPr>
          <w:p w14:paraId="2C151197" w14:textId="77777777" w:rsidR="008F6AC0" w:rsidRPr="000A4832" w:rsidRDefault="008F6AC0" w:rsidP="0089615C">
            <w:pPr>
              <w:jc w:val="center"/>
              <w:rPr>
                <w:rFonts w:eastAsia="Times New Roman" w:cstheme="minorHAnsi"/>
                <w:b/>
                <w:bCs/>
                <w:color w:val="000000"/>
                <w:sz w:val="18"/>
                <w:szCs w:val="18"/>
                <w:lang w:eastAsia="fr-FR"/>
              </w:rPr>
            </w:pPr>
            <w:r w:rsidRPr="000A4832">
              <w:rPr>
                <w:rFonts w:eastAsia="Times New Roman" w:cstheme="minorHAnsi"/>
                <w:b/>
                <w:bCs/>
                <w:color w:val="000000"/>
                <w:sz w:val="18"/>
                <w:szCs w:val="18"/>
                <w:lang w:eastAsia="fr-FR"/>
              </w:rPr>
              <w:t>($)</w:t>
            </w:r>
          </w:p>
        </w:tc>
        <w:tc>
          <w:tcPr>
            <w:tcW w:w="488" w:type="pct"/>
            <w:tcBorders>
              <w:top w:val="single" w:sz="4" w:space="0" w:color="auto"/>
            </w:tcBorders>
            <w:hideMark/>
          </w:tcPr>
          <w:p w14:paraId="3F5085C1" w14:textId="77777777" w:rsidR="008F6AC0" w:rsidRPr="000A4832" w:rsidRDefault="008F6AC0" w:rsidP="0089615C">
            <w:pPr>
              <w:jc w:val="center"/>
              <w:rPr>
                <w:rFonts w:eastAsia="Times New Roman" w:cstheme="minorHAnsi"/>
                <w:b/>
                <w:bCs/>
                <w:color w:val="000000"/>
                <w:sz w:val="18"/>
                <w:szCs w:val="18"/>
                <w:lang w:eastAsia="fr-FR"/>
              </w:rPr>
            </w:pPr>
            <w:r w:rsidRPr="000A4832">
              <w:rPr>
                <w:rFonts w:eastAsia="Times New Roman" w:cstheme="minorHAnsi"/>
                <w:b/>
                <w:bCs/>
                <w:color w:val="000000"/>
                <w:sz w:val="18"/>
                <w:szCs w:val="18"/>
                <w:lang w:eastAsia="fr-FR"/>
              </w:rPr>
              <w:t>($)</w:t>
            </w:r>
          </w:p>
        </w:tc>
        <w:tc>
          <w:tcPr>
            <w:tcW w:w="407" w:type="pct"/>
            <w:tcBorders>
              <w:top w:val="single" w:sz="4" w:space="0" w:color="auto"/>
            </w:tcBorders>
            <w:hideMark/>
          </w:tcPr>
          <w:p w14:paraId="0F2803EC" w14:textId="77777777" w:rsidR="008F6AC0" w:rsidRPr="000A4832" w:rsidRDefault="008F6AC0" w:rsidP="0089615C">
            <w:pPr>
              <w:jc w:val="center"/>
              <w:rPr>
                <w:rFonts w:eastAsia="Times New Roman" w:cstheme="minorHAnsi"/>
                <w:b/>
                <w:bCs/>
                <w:color w:val="000000"/>
                <w:sz w:val="18"/>
                <w:szCs w:val="18"/>
                <w:lang w:eastAsia="fr-FR"/>
              </w:rPr>
            </w:pPr>
          </w:p>
        </w:tc>
        <w:tc>
          <w:tcPr>
            <w:tcW w:w="549" w:type="pct"/>
            <w:tcBorders>
              <w:top w:val="single" w:sz="4" w:space="0" w:color="auto"/>
            </w:tcBorders>
            <w:hideMark/>
          </w:tcPr>
          <w:p w14:paraId="0D2B412A" w14:textId="77777777" w:rsidR="008F6AC0" w:rsidRPr="000A4832" w:rsidRDefault="008F6AC0" w:rsidP="0089615C">
            <w:pPr>
              <w:jc w:val="center"/>
              <w:rPr>
                <w:rFonts w:eastAsia="Times New Roman" w:cstheme="minorHAnsi"/>
                <w:b/>
                <w:bCs/>
                <w:color w:val="000000"/>
                <w:sz w:val="18"/>
                <w:szCs w:val="18"/>
                <w:lang w:eastAsia="fr-FR"/>
              </w:rPr>
            </w:pPr>
            <w:r w:rsidRPr="000A4832">
              <w:rPr>
                <w:rFonts w:eastAsia="Times New Roman" w:cstheme="minorHAnsi"/>
                <w:b/>
                <w:bCs/>
                <w:color w:val="000000"/>
                <w:sz w:val="18"/>
                <w:szCs w:val="18"/>
                <w:lang w:eastAsia="fr-FR"/>
              </w:rPr>
              <w:t>($)</w:t>
            </w:r>
          </w:p>
        </w:tc>
        <w:tc>
          <w:tcPr>
            <w:tcW w:w="475" w:type="pct"/>
            <w:tcBorders>
              <w:top w:val="single" w:sz="4" w:space="0" w:color="auto"/>
            </w:tcBorders>
            <w:hideMark/>
          </w:tcPr>
          <w:p w14:paraId="4F6FA639" w14:textId="77777777" w:rsidR="008F6AC0" w:rsidRPr="000A4832" w:rsidRDefault="008F6AC0" w:rsidP="0089615C">
            <w:pPr>
              <w:jc w:val="center"/>
              <w:rPr>
                <w:rFonts w:eastAsia="Times New Roman" w:cstheme="minorHAnsi"/>
                <w:b/>
                <w:bCs/>
                <w:color w:val="000000"/>
                <w:sz w:val="18"/>
                <w:szCs w:val="18"/>
                <w:lang w:eastAsia="fr-FR"/>
              </w:rPr>
            </w:pPr>
            <w:r w:rsidRPr="000A4832">
              <w:rPr>
                <w:rFonts w:eastAsia="Times New Roman" w:cstheme="minorHAnsi"/>
                <w:b/>
                <w:bCs/>
                <w:color w:val="000000"/>
                <w:sz w:val="18"/>
                <w:szCs w:val="18"/>
                <w:lang w:eastAsia="fr-FR"/>
              </w:rPr>
              <w:t>($)</w:t>
            </w:r>
          </w:p>
        </w:tc>
        <w:tc>
          <w:tcPr>
            <w:tcW w:w="425" w:type="pct"/>
            <w:tcBorders>
              <w:top w:val="single" w:sz="4" w:space="0" w:color="auto"/>
            </w:tcBorders>
            <w:hideMark/>
          </w:tcPr>
          <w:p w14:paraId="0948BADE" w14:textId="77777777" w:rsidR="008F6AC0" w:rsidRPr="000A4832" w:rsidRDefault="008F6AC0" w:rsidP="0089615C">
            <w:pPr>
              <w:jc w:val="center"/>
              <w:rPr>
                <w:rFonts w:eastAsia="Times New Roman" w:cstheme="minorHAnsi"/>
                <w:b/>
                <w:bCs/>
                <w:color w:val="000000"/>
                <w:sz w:val="18"/>
                <w:szCs w:val="18"/>
                <w:lang w:eastAsia="fr-FR"/>
              </w:rPr>
            </w:pPr>
          </w:p>
        </w:tc>
      </w:tr>
      <w:tr w:rsidR="00FA57AC" w:rsidRPr="0023787C" w14:paraId="37B4C193" w14:textId="77777777" w:rsidTr="00E92C16">
        <w:trPr>
          <w:trHeight w:val="294"/>
        </w:trPr>
        <w:tc>
          <w:tcPr>
            <w:tcW w:w="592" w:type="pct"/>
            <w:vAlign w:val="center"/>
            <w:hideMark/>
          </w:tcPr>
          <w:p w14:paraId="0EB602AA" w14:textId="77777777" w:rsidR="008F6AC0" w:rsidRPr="00FA57AC" w:rsidRDefault="008F6AC0" w:rsidP="0089615C">
            <w:pPr>
              <w:jc w:val="center"/>
              <w:rPr>
                <w:rFonts w:ascii="Times New Roman" w:eastAsia="Times New Roman" w:hAnsi="Times New Roman" w:cs="Times New Roman"/>
                <w:b/>
                <w:bCs/>
                <w:i/>
                <w:color w:val="000000"/>
                <w:sz w:val="18"/>
                <w:szCs w:val="18"/>
                <w:lang w:eastAsia="fr-FR"/>
              </w:rPr>
            </w:pPr>
            <w:r w:rsidRPr="00FA57AC">
              <w:rPr>
                <w:rFonts w:ascii="Times New Roman" w:eastAsia="Times New Roman" w:hAnsi="Times New Roman" w:cs="Times New Roman"/>
                <w:b/>
                <w:bCs/>
                <w:i/>
                <w:color w:val="000000"/>
                <w:sz w:val="18"/>
                <w:szCs w:val="18"/>
                <w:lang w:eastAsia="fr-FR"/>
              </w:rPr>
              <w:t>Produit 2.1</w:t>
            </w:r>
          </w:p>
        </w:tc>
        <w:tc>
          <w:tcPr>
            <w:tcW w:w="554" w:type="pct"/>
            <w:vAlign w:val="center"/>
            <w:hideMark/>
          </w:tcPr>
          <w:p w14:paraId="7790DED7"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1 344 006</w:t>
            </w:r>
          </w:p>
        </w:tc>
        <w:tc>
          <w:tcPr>
            <w:tcW w:w="515" w:type="pct"/>
            <w:vAlign w:val="center"/>
            <w:hideMark/>
          </w:tcPr>
          <w:p w14:paraId="0BC1C8F5"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684 664</w:t>
            </w:r>
          </w:p>
        </w:tc>
        <w:tc>
          <w:tcPr>
            <w:tcW w:w="443" w:type="pct"/>
            <w:vAlign w:val="center"/>
            <w:hideMark/>
          </w:tcPr>
          <w:p w14:paraId="24471361"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51</w:t>
            </w:r>
          </w:p>
        </w:tc>
        <w:tc>
          <w:tcPr>
            <w:tcW w:w="553" w:type="pct"/>
            <w:vAlign w:val="center"/>
            <w:hideMark/>
          </w:tcPr>
          <w:p w14:paraId="55BF48CD"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1 676 160</w:t>
            </w:r>
          </w:p>
        </w:tc>
        <w:tc>
          <w:tcPr>
            <w:tcW w:w="488" w:type="pct"/>
            <w:vAlign w:val="center"/>
            <w:hideMark/>
          </w:tcPr>
          <w:p w14:paraId="2658D523"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500 656</w:t>
            </w:r>
          </w:p>
        </w:tc>
        <w:tc>
          <w:tcPr>
            <w:tcW w:w="407" w:type="pct"/>
            <w:vAlign w:val="center"/>
            <w:hideMark/>
          </w:tcPr>
          <w:p w14:paraId="38F57270"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30</w:t>
            </w:r>
          </w:p>
        </w:tc>
        <w:tc>
          <w:tcPr>
            <w:tcW w:w="549" w:type="pct"/>
            <w:vAlign w:val="center"/>
            <w:hideMark/>
          </w:tcPr>
          <w:p w14:paraId="3B33FA8B"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1 510 083</w:t>
            </w:r>
          </w:p>
        </w:tc>
        <w:tc>
          <w:tcPr>
            <w:tcW w:w="475" w:type="pct"/>
            <w:vAlign w:val="center"/>
            <w:hideMark/>
          </w:tcPr>
          <w:p w14:paraId="541F87C1"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516 006</w:t>
            </w:r>
          </w:p>
        </w:tc>
        <w:tc>
          <w:tcPr>
            <w:tcW w:w="425" w:type="pct"/>
            <w:vAlign w:val="center"/>
            <w:hideMark/>
          </w:tcPr>
          <w:p w14:paraId="58A7C81C"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34</w:t>
            </w:r>
          </w:p>
        </w:tc>
      </w:tr>
      <w:tr w:rsidR="00FA57AC" w:rsidRPr="0023787C" w14:paraId="3CB44DF3" w14:textId="77777777" w:rsidTr="00E92C16">
        <w:trPr>
          <w:trHeight w:val="294"/>
        </w:trPr>
        <w:tc>
          <w:tcPr>
            <w:tcW w:w="592" w:type="pct"/>
            <w:vAlign w:val="center"/>
            <w:hideMark/>
          </w:tcPr>
          <w:p w14:paraId="2C72F15B" w14:textId="77777777" w:rsidR="008F6AC0" w:rsidRPr="00FA57AC" w:rsidRDefault="008F6AC0" w:rsidP="0089615C">
            <w:pPr>
              <w:jc w:val="center"/>
              <w:rPr>
                <w:rFonts w:ascii="Times New Roman" w:eastAsia="Times New Roman" w:hAnsi="Times New Roman" w:cs="Times New Roman"/>
                <w:b/>
                <w:bCs/>
                <w:i/>
                <w:color w:val="000000"/>
                <w:sz w:val="18"/>
                <w:szCs w:val="18"/>
                <w:lang w:eastAsia="fr-FR"/>
              </w:rPr>
            </w:pPr>
            <w:r w:rsidRPr="00FA57AC">
              <w:rPr>
                <w:rFonts w:ascii="Times New Roman" w:eastAsia="Times New Roman" w:hAnsi="Times New Roman" w:cs="Times New Roman"/>
                <w:b/>
                <w:bCs/>
                <w:i/>
                <w:color w:val="000000"/>
                <w:sz w:val="18"/>
                <w:szCs w:val="18"/>
                <w:lang w:eastAsia="fr-FR"/>
              </w:rPr>
              <w:t>Produit 2.2</w:t>
            </w:r>
          </w:p>
        </w:tc>
        <w:tc>
          <w:tcPr>
            <w:tcW w:w="554" w:type="pct"/>
            <w:vAlign w:val="center"/>
            <w:hideMark/>
          </w:tcPr>
          <w:p w14:paraId="50A1F870"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2 586 242</w:t>
            </w:r>
          </w:p>
        </w:tc>
        <w:tc>
          <w:tcPr>
            <w:tcW w:w="515" w:type="pct"/>
            <w:vAlign w:val="center"/>
            <w:hideMark/>
          </w:tcPr>
          <w:p w14:paraId="70C4CC5B"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684 664</w:t>
            </w:r>
          </w:p>
        </w:tc>
        <w:tc>
          <w:tcPr>
            <w:tcW w:w="443" w:type="pct"/>
            <w:vAlign w:val="center"/>
            <w:hideMark/>
          </w:tcPr>
          <w:p w14:paraId="48E0BFEF"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26</w:t>
            </w:r>
          </w:p>
        </w:tc>
        <w:tc>
          <w:tcPr>
            <w:tcW w:w="553" w:type="pct"/>
            <w:vAlign w:val="center"/>
            <w:hideMark/>
          </w:tcPr>
          <w:p w14:paraId="71301DD8"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2 586 242</w:t>
            </w:r>
          </w:p>
        </w:tc>
        <w:tc>
          <w:tcPr>
            <w:tcW w:w="488" w:type="pct"/>
            <w:vAlign w:val="center"/>
            <w:hideMark/>
          </w:tcPr>
          <w:p w14:paraId="5DF5E87E"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500 656</w:t>
            </w:r>
          </w:p>
        </w:tc>
        <w:tc>
          <w:tcPr>
            <w:tcW w:w="407" w:type="pct"/>
            <w:vAlign w:val="center"/>
            <w:hideMark/>
          </w:tcPr>
          <w:p w14:paraId="3DE521E2"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19</w:t>
            </w:r>
          </w:p>
        </w:tc>
        <w:tc>
          <w:tcPr>
            <w:tcW w:w="549" w:type="pct"/>
            <w:vAlign w:val="center"/>
            <w:hideMark/>
          </w:tcPr>
          <w:p w14:paraId="1A51BB76"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2 586 242</w:t>
            </w:r>
          </w:p>
        </w:tc>
        <w:tc>
          <w:tcPr>
            <w:tcW w:w="475" w:type="pct"/>
            <w:vAlign w:val="center"/>
            <w:hideMark/>
          </w:tcPr>
          <w:p w14:paraId="4C9167F9"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516 006</w:t>
            </w:r>
          </w:p>
        </w:tc>
        <w:tc>
          <w:tcPr>
            <w:tcW w:w="425" w:type="pct"/>
            <w:vAlign w:val="center"/>
            <w:hideMark/>
          </w:tcPr>
          <w:p w14:paraId="014E8797"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20</w:t>
            </w:r>
          </w:p>
        </w:tc>
      </w:tr>
      <w:tr w:rsidR="00FA57AC" w:rsidRPr="0023787C" w14:paraId="000FE85E" w14:textId="77777777" w:rsidTr="00E92C16">
        <w:trPr>
          <w:trHeight w:val="294"/>
        </w:trPr>
        <w:tc>
          <w:tcPr>
            <w:tcW w:w="592" w:type="pct"/>
            <w:vAlign w:val="center"/>
            <w:hideMark/>
          </w:tcPr>
          <w:p w14:paraId="6C1F2F8E" w14:textId="77777777" w:rsidR="008F6AC0" w:rsidRPr="00FA57AC" w:rsidRDefault="008F6AC0" w:rsidP="0089615C">
            <w:pPr>
              <w:jc w:val="center"/>
              <w:rPr>
                <w:rFonts w:ascii="Times New Roman" w:eastAsia="Times New Roman" w:hAnsi="Times New Roman" w:cs="Times New Roman"/>
                <w:b/>
                <w:bCs/>
                <w:i/>
                <w:color w:val="000000"/>
                <w:sz w:val="18"/>
                <w:szCs w:val="18"/>
                <w:lang w:eastAsia="fr-FR"/>
              </w:rPr>
            </w:pPr>
            <w:r w:rsidRPr="00FA57AC">
              <w:rPr>
                <w:rFonts w:ascii="Times New Roman" w:eastAsia="Times New Roman" w:hAnsi="Times New Roman" w:cs="Times New Roman"/>
                <w:b/>
                <w:bCs/>
                <w:i/>
                <w:color w:val="000000"/>
                <w:sz w:val="18"/>
                <w:szCs w:val="18"/>
                <w:lang w:eastAsia="fr-FR"/>
              </w:rPr>
              <w:t>Produit 2.3</w:t>
            </w:r>
          </w:p>
        </w:tc>
        <w:tc>
          <w:tcPr>
            <w:tcW w:w="554" w:type="pct"/>
            <w:vAlign w:val="center"/>
            <w:hideMark/>
          </w:tcPr>
          <w:p w14:paraId="03703C72"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3 190 828</w:t>
            </w:r>
          </w:p>
        </w:tc>
        <w:tc>
          <w:tcPr>
            <w:tcW w:w="515" w:type="pct"/>
            <w:vAlign w:val="center"/>
            <w:hideMark/>
          </w:tcPr>
          <w:p w14:paraId="03CB9D96"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1 157 616</w:t>
            </w:r>
          </w:p>
        </w:tc>
        <w:tc>
          <w:tcPr>
            <w:tcW w:w="443" w:type="pct"/>
            <w:vAlign w:val="center"/>
            <w:hideMark/>
          </w:tcPr>
          <w:p w14:paraId="35693180"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36</w:t>
            </w:r>
          </w:p>
        </w:tc>
        <w:tc>
          <w:tcPr>
            <w:tcW w:w="553" w:type="pct"/>
            <w:vAlign w:val="center"/>
            <w:hideMark/>
          </w:tcPr>
          <w:p w14:paraId="1F9CC335"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3 190 828</w:t>
            </w:r>
          </w:p>
        </w:tc>
        <w:tc>
          <w:tcPr>
            <w:tcW w:w="488" w:type="pct"/>
            <w:vAlign w:val="center"/>
            <w:hideMark/>
          </w:tcPr>
          <w:p w14:paraId="5BF99B93"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766 299</w:t>
            </w:r>
          </w:p>
        </w:tc>
        <w:tc>
          <w:tcPr>
            <w:tcW w:w="407" w:type="pct"/>
            <w:vAlign w:val="center"/>
            <w:hideMark/>
          </w:tcPr>
          <w:p w14:paraId="11D22FA5"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24</w:t>
            </w:r>
          </w:p>
        </w:tc>
        <w:tc>
          <w:tcPr>
            <w:tcW w:w="549" w:type="pct"/>
            <w:vAlign w:val="center"/>
            <w:hideMark/>
          </w:tcPr>
          <w:p w14:paraId="477A8D3B"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3 190 828</w:t>
            </w:r>
          </w:p>
        </w:tc>
        <w:tc>
          <w:tcPr>
            <w:tcW w:w="475" w:type="pct"/>
            <w:vAlign w:val="center"/>
            <w:hideMark/>
          </w:tcPr>
          <w:p w14:paraId="4388E46E"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875 881</w:t>
            </w:r>
          </w:p>
        </w:tc>
        <w:tc>
          <w:tcPr>
            <w:tcW w:w="425" w:type="pct"/>
            <w:vAlign w:val="center"/>
            <w:hideMark/>
          </w:tcPr>
          <w:p w14:paraId="75B01B30"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27</w:t>
            </w:r>
          </w:p>
        </w:tc>
      </w:tr>
      <w:tr w:rsidR="00FA57AC" w:rsidRPr="0023787C" w14:paraId="1D617011" w14:textId="77777777" w:rsidTr="00E92C16">
        <w:trPr>
          <w:trHeight w:val="294"/>
        </w:trPr>
        <w:tc>
          <w:tcPr>
            <w:tcW w:w="592" w:type="pct"/>
            <w:vAlign w:val="center"/>
            <w:hideMark/>
          </w:tcPr>
          <w:p w14:paraId="7D520F39" w14:textId="77777777" w:rsidR="008F6AC0" w:rsidRPr="00FA57AC" w:rsidRDefault="008F6AC0" w:rsidP="0089615C">
            <w:pPr>
              <w:jc w:val="center"/>
              <w:rPr>
                <w:rFonts w:ascii="Times New Roman" w:eastAsia="Times New Roman" w:hAnsi="Times New Roman" w:cs="Times New Roman"/>
                <w:b/>
                <w:bCs/>
                <w:i/>
                <w:color w:val="000000"/>
                <w:sz w:val="18"/>
                <w:szCs w:val="18"/>
                <w:lang w:eastAsia="fr-FR"/>
              </w:rPr>
            </w:pPr>
            <w:r w:rsidRPr="00FA57AC">
              <w:rPr>
                <w:rFonts w:ascii="Times New Roman" w:eastAsia="Times New Roman" w:hAnsi="Times New Roman" w:cs="Times New Roman"/>
                <w:b/>
                <w:bCs/>
                <w:i/>
                <w:color w:val="000000"/>
                <w:sz w:val="18"/>
                <w:szCs w:val="18"/>
                <w:lang w:eastAsia="fr-FR"/>
              </w:rPr>
              <w:t>Produit 2.4</w:t>
            </w:r>
          </w:p>
        </w:tc>
        <w:tc>
          <w:tcPr>
            <w:tcW w:w="554" w:type="pct"/>
            <w:vAlign w:val="center"/>
            <w:hideMark/>
          </w:tcPr>
          <w:p w14:paraId="501EFCF0"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5 466 988</w:t>
            </w:r>
          </w:p>
        </w:tc>
        <w:tc>
          <w:tcPr>
            <w:tcW w:w="515" w:type="pct"/>
            <w:vAlign w:val="center"/>
            <w:hideMark/>
          </w:tcPr>
          <w:p w14:paraId="4FDA54C9"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5 802 202</w:t>
            </w:r>
          </w:p>
        </w:tc>
        <w:tc>
          <w:tcPr>
            <w:tcW w:w="443" w:type="pct"/>
            <w:vAlign w:val="center"/>
            <w:hideMark/>
          </w:tcPr>
          <w:p w14:paraId="05F37572"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106</w:t>
            </w:r>
          </w:p>
        </w:tc>
        <w:tc>
          <w:tcPr>
            <w:tcW w:w="553" w:type="pct"/>
            <w:vAlign w:val="center"/>
            <w:hideMark/>
          </w:tcPr>
          <w:p w14:paraId="67ED4265"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5 466 988</w:t>
            </w:r>
          </w:p>
        </w:tc>
        <w:tc>
          <w:tcPr>
            <w:tcW w:w="488" w:type="pct"/>
            <w:vAlign w:val="center"/>
            <w:hideMark/>
          </w:tcPr>
          <w:p w14:paraId="14190E70"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1 605 412</w:t>
            </w:r>
          </w:p>
        </w:tc>
        <w:tc>
          <w:tcPr>
            <w:tcW w:w="407" w:type="pct"/>
            <w:vAlign w:val="center"/>
            <w:hideMark/>
          </w:tcPr>
          <w:p w14:paraId="204B87D3"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29</w:t>
            </w:r>
          </w:p>
        </w:tc>
        <w:tc>
          <w:tcPr>
            <w:tcW w:w="549" w:type="pct"/>
            <w:vAlign w:val="center"/>
            <w:hideMark/>
          </w:tcPr>
          <w:p w14:paraId="0CA678C8"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5 466 988</w:t>
            </w:r>
          </w:p>
        </w:tc>
        <w:tc>
          <w:tcPr>
            <w:tcW w:w="475" w:type="pct"/>
            <w:vAlign w:val="center"/>
            <w:hideMark/>
          </w:tcPr>
          <w:p w14:paraId="69743CF0"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645 541</w:t>
            </w:r>
          </w:p>
        </w:tc>
        <w:tc>
          <w:tcPr>
            <w:tcW w:w="425" w:type="pct"/>
            <w:vAlign w:val="center"/>
            <w:hideMark/>
          </w:tcPr>
          <w:p w14:paraId="2B52AA71" w14:textId="77777777" w:rsidR="008F6AC0" w:rsidRPr="00FA57AC" w:rsidRDefault="008F6AC0" w:rsidP="0089615C">
            <w:pPr>
              <w:jc w:val="center"/>
              <w:rPr>
                <w:rFonts w:ascii="Times New Roman" w:eastAsia="Times New Roman" w:hAnsi="Times New Roman" w:cs="Times New Roman"/>
                <w:i/>
                <w:color w:val="000000"/>
                <w:sz w:val="18"/>
                <w:szCs w:val="18"/>
                <w:lang w:eastAsia="fr-FR"/>
              </w:rPr>
            </w:pPr>
            <w:r w:rsidRPr="00FA57AC">
              <w:rPr>
                <w:rFonts w:ascii="Times New Roman" w:eastAsia="Times New Roman" w:hAnsi="Times New Roman" w:cs="Times New Roman"/>
                <w:i/>
                <w:color w:val="000000"/>
                <w:sz w:val="18"/>
                <w:szCs w:val="18"/>
                <w:lang w:eastAsia="fr-FR"/>
              </w:rPr>
              <w:t>12</w:t>
            </w:r>
          </w:p>
        </w:tc>
      </w:tr>
      <w:tr w:rsidR="00FA57AC" w:rsidRPr="0023787C" w14:paraId="6FE35AB8" w14:textId="77777777" w:rsidTr="00E92C16">
        <w:trPr>
          <w:trHeight w:val="294"/>
        </w:trPr>
        <w:tc>
          <w:tcPr>
            <w:tcW w:w="592" w:type="pct"/>
            <w:vAlign w:val="center"/>
            <w:hideMark/>
          </w:tcPr>
          <w:p w14:paraId="3E150CCD" w14:textId="77777777" w:rsidR="008F6AC0" w:rsidRPr="00FA57AC" w:rsidRDefault="008F6AC0" w:rsidP="0089615C">
            <w:pPr>
              <w:rPr>
                <w:rFonts w:ascii="Times New Roman" w:hAnsi="Times New Roman" w:cs="Times New Roman"/>
                <w:i/>
                <w:color w:val="000000"/>
                <w:sz w:val="20"/>
                <w:szCs w:val="20"/>
              </w:rPr>
            </w:pPr>
            <w:r w:rsidRPr="00FA57AC">
              <w:rPr>
                <w:rFonts w:ascii="Times New Roman" w:hAnsi="Times New Roman" w:cs="Times New Roman"/>
                <w:i/>
                <w:color w:val="000000"/>
                <w:sz w:val="20"/>
                <w:szCs w:val="20"/>
              </w:rPr>
              <w:t> </w:t>
            </w:r>
          </w:p>
        </w:tc>
        <w:tc>
          <w:tcPr>
            <w:tcW w:w="554" w:type="pct"/>
            <w:vAlign w:val="center"/>
            <w:hideMark/>
          </w:tcPr>
          <w:p w14:paraId="4898D908" w14:textId="77777777" w:rsidR="008F6AC0" w:rsidRPr="00FA57AC" w:rsidRDefault="008F6AC0" w:rsidP="0089615C">
            <w:pPr>
              <w:jc w:val="center"/>
              <w:rPr>
                <w:rFonts w:ascii="Times New Roman" w:hAnsi="Times New Roman" w:cs="Times New Roman"/>
                <w:b/>
                <w:bCs/>
                <w:i/>
                <w:color w:val="000000"/>
                <w:sz w:val="20"/>
                <w:szCs w:val="20"/>
              </w:rPr>
            </w:pPr>
            <w:r w:rsidRPr="00FA57AC">
              <w:rPr>
                <w:rFonts w:ascii="Times New Roman" w:hAnsi="Times New Roman" w:cs="Times New Roman"/>
                <w:b/>
                <w:bCs/>
                <w:i/>
                <w:color w:val="000000"/>
                <w:sz w:val="20"/>
                <w:szCs w:val="20"/>
              </w:rPr>
              <w:t>12 588 064</w:t>
            </w:r>
          </w:p>
        </w:tc>
        <w:tc>
          <w:tcPr>
            <w:tcW w:w="515" w:type="pct"/>
            <w:vAlign w:val="center"/>
            <w:hideMark/>
          </w:tcPr>
          <w:p w14:paraId="2ACAE977" w14:textId="77777777" w:rsidR="008F6AC0" w:rsidRPr="00FA57AC" w:rsidRDefault="008F6AC0" w:rsidP="0089615C">
            <w:pPr>
              <w:jc w:val="center"/>
              <w:rPr>
                <w:rFonts w:ascii="Times New Roman" w:hAnsi="Times New Roman" w:cs="Times New Roman"/>
                <w:b/>
                <w:bCs/>
                <w:i/>
                <w:color w:val="000000"/>
                <w:sz w:val="20"/>
                <w:szCs w:val="20"/>
              </w:rPr>
            </w:pPr>
            <w:r w:rsidRPr="00FA57AC">
              <w:rPr>
                <w:rFonts w:ascii="Times New Roman" w:hAnsi="Times New Roman" w:cs="Times New Roman"/>
                <w:b/>
                <w:bCs/>
                <w:i/>
                <w:color w:val="000000"/>
                <w:sz w:val="20"/>
                <w:szCs w:val="20"/>
              </w:rPr>
              <w:t>8 329 146</w:t>
            </w:r>
          </w:p>
        </w:tc>
        <w:tc>
          <w:tcPr>
            <w:tcW w:w="443" w:type="pct"/>
            <w:vAlign w:val="center"/>
            <w:hideMark/>
          </w:tcPr>
          <w:p w14:paraId="456B40BD" w14:textId="77777777" w:rsidR="008F6AC0" w:rsidRPr="00FA57AC" w:rsidRDefault="008F6AC0" w:rsidP="0089615C">
            <w:pPr>
              <w:jc w:val="center"/>
              <w:rPr>
                <w:rFonts w:ascii="Times New Roman" w:hAnsi="Times New Roman" w:cs="Times New Roman"/>
                <w:b/>
                <w:bCs/>
                <w:i/>
                <w:color w:val="000000"/>
                <w:sz w:val="20"/>
                <w:szCs w:val="20"/>
              </w:rPr>
            </w:pPr>
            <w:r w:rsidRPr="00FA57AC">
              <w:rPr>
                <w:rFonts w:ascii="Times New Roman" w:hAnsi="Times New Roman" w:cs="Times New Roman"/>
                <w:b/>
                <w:bCs/>
                <w:i/>
                <w:color w:val="000000"/>
                <w:sz w:val="20"/>
                <w:szCs w:val="20"/>
              </w:rPr>
              <w:t>66</w:t>
            </w:r>
          </w:p>
        </w:tc>
        <w:tc>
          <w:tcPr>
            <w:tcW w:w="553" w:type="pct"/>
            <w:vAlign w:val="center"/>
            <w:hideMark/>
          </w:tcPr>
          <w:p w14:paraId="3E9F6994" w14:textId="77777777" w:rsidR="008F6AC0" w:rsidRPr="00FA57AC" w:rsidRDefault="008F6AC0" w:rsidP="0089615C">
            <w:pPr>
              <w:jc w:val="center"/>
              <w:rPr>
                <w:rFonts w:ascii="Times New Roman" w:hAnsi="Times New Roman" w:cs="Times New Roman"/>
                <w:b/>
                <w:bCs/>
                <w:i/>
                <w:color w:val="000000"/>
                <w:sz w:val="20"/>
                <w:szCs w:val="20"/>
              </w:rPr>
            </w:pPr>
            <w:r w:rsidRPr="00FA57AC">
              <w:rPr>
                <w:rFonts w:ascii="Times New Roman" w:hAnsi="Times New Roman" w:cs="Times New Roman"/>
                <w:b/>
                <w:bCs/>
                <w:i/>
                <w:color w:val="000000"/>
                <w:sz w:val="20"/>
                <w:szCs w:val="20"/>
              </w:rPr>
              <w:t>12 920 218</w:t>
            </w:r>
          </w:p>
        </w:tc>
        <w:tc>
          <w:tcPr>
            <w:tcW w:w="488" w:type="pct"/>
            <w:vAlign w:val="center"/>
            <w:hideMark/>
          </w:tcPr>
          <w:p w14:paraId="04A22138" w14:textId="77777777" w:rsidR="008F6AC0" w:rsidRPr="00FA57AC" w:rsidRDefault="008F6AC0" w:rsidP="0089615C">
            <w:pPr>
              <w:jc w:val="center"/>
              <w:rPr>
                <w:rFonts w:ascii="Times New Roman" w:hAnsi="Times New Roman" w:cs="Times New Roman"/>
                <w:b/>
                <w:bCs/>
                <w:i/>
                <w:color w:val="000000"/>
                <w:sz w:val="20"/>
                <w:szCs w:val="20"/>
              </w:rPr>
            </w:pPr>
            <w:r w:rsidRPr="00FA57AC">
              <w:rPr>
                <w:rFonts w:ascii="Times New Roman" w:hAnsi="Times New Roman" w:cs="Times New Roman"/>
                <w:b/>
                <w:bCs/>
                <w:i/>
                <w:color w:val="000000"/>
                <w:sz w:val="20"/>
                <w:szCs w:val="20"/>
              </w:rPr>
              <w:t>3 373 023</w:t>
            </w:r>
          </w:p>
        </w:tc>
        <w:tc>
          <w:tcPr>
            <w:tcW w:w="407" w:type="pct"/>
            <w:vAlign w:val="center"/>
            <w:hideMark/>
          </w:tcPr>
          <w:p w14:paraId="5AE11BA3" w14:textId="77777777" w:rsidR="008F6AC0" w:rsidRPr="00FA57AC" w:rsidRDefault="008F6AC0" w:rsidP="0089615C">
            <w:pPr>
              <w:jc w:val="center"/>
              <w:rPr>
                <w:rFonts w:ascii="Times New Roman" w:hAnsi="Times New Roman" w:cs="Times New Roman"/>
                <w:b/>
                <w:bCs/>
                <w:i/>
                <w:sz w:val="20"/>
                <w:szCs w:val="20"/>
              </w:rPr>
            </w:pPr>
            <w:r w:rsidRPr="00FA57AC">
              <w:rPr>
                <w:rFonts w:ascii="Times New Roman" w:hAnsi="Times New Roman" w:cs="Times New Roman"/>
                <w:b/>
                <w:bCs/>
                <w:i/>
                <w:sz w:val="20"/>
                <w:szCs w:val="20"/>
              </w:rPr>
              <w:t>26</w:t>
            </w:r>
          </w:p>
        </w:tc>
        <w:tc>
          <w:tcPr>
            <w:tcW w:w="549" w:type="pct"/>
            <w:vAlign w:val="center"/>
            <w:hideMark/>
          </w:tcPr>
          <w:p w14:paraId="08EE2232" w14:textId="77777777" w:rsidR="008F6AC0" w:rsidRPr="00FA57AC" w:rsidRDefault="008F6AC0" w:rsidP="0089615C">
            <w:pPr>
              <w:jc w:val="center"/>
              <w:rPr>
                <w:rFonts w:ascii="Times New Roman" w:hAnsi="Times New Roman" w:cs="Times New Roman"/>
                <w:b/>
                <w:bCs/>
                <w:i/>
                <w:sz w:val="20"/>
                <w:szCs w:val="20"/>
              </w:rPr>
            </w:pPr>
            <w:r w:rsidRPr="00FA57AC">
              <w:rPr>
                <w:rFonts w:ascii="Times New Roman" w:hAnsi="Times New Roman" w:cs="Times New Roman"/>
                <w:b/>
                <w:bCs/>
                <w:i/>
                <w:sz w:val="20"/>
                <w:szCs w:val="20"/>
              </w:rPr>
              <w:t>12 754 141</w:t>
            </w:r>
          </w:p>
        </w:tc>
        <w:tc>
          <w:tcPr>
            <w:tcW w:w="475" w:type="pct"/>
            <w:vAlign w:val="center"/>
            <w:hideMark/>
          </w:tcPr>
          <w:p w14:paraId="32A293CF" w14:textId="77777777" w:rsidR="008F6AC0" w:rsidRPr="00FA57AC" w:rsidRDefault="008F6AC0" w:rsidP="0089615C">
            <w:pPr>
              <w:jc w:val="center"/>
              <w:rPr>
                <w:rFonts w:ascii="Times New Roman" w:hAnsi="Times New Roman" w:cs="Times New Roman"/>
                <w:b/>
                <w:bCs/>
                <w:i/>
                <w:sz w:val="20"/>
                <w:szCs w:val="20"/>
              </w:rPr>
            </w:pPr>
            <w:r w:rsidRPr="00FA57AC">
              <w:rPr>
                <w:rFonts w:ascii="Times New Roman" w:hAnsi="Times New Roman" w:cs="Times New Roman"/>
                <w:b/>
                <w:bCs/>
                <w:i/>
                <w:sz w:val="20"/>
                <w:szCs w:val="20"/>
              </w:rPr>
              <w:t>2 553 436</w:t>
            </w:r>
          </w:p>
        </w:tc>
        <w:tc>
          <w:tcPr>
            <w:tcW w:w="425" w:type="pct"/>
            <w:vAlign w:val="center"/>
            <w:hideMark/>
          </w:tcPr>
          <w:p w14:paraId="220D3628" w14:textId="77777777" w:rsidR="008F6AC0" w:rsidRPr="00FA57AC" w:rsidRDefault="008F6AC0" w:rsidP="0089615C">
            <w:pPr>
              <w:jc w:val="center"/>
              <w:rPr>
                <w:rFonts w:ascii="Times New Roman" w:hAnsi="Times New Roman" w:cs="Times New Roman"/>
                <w:b/>
                <w:bCs/>
                <w:i/>
                <w:sz w:val="20"/>
                <w:szCs w:val="20"/>
              </w:rPr>
            </w:pPr>
            <w:r w:rsidRPr="00FA57AC">
              <w:rPr>
                <w:rFonts w:ascii="Times New Roman" w:hAnsi="Times New Roman" w:cs="Times New Roman"/>
                <w:b/>
                <w:bCs/>
                <w:i/>
                <w:sz w:val="20"/>
                <w:szCs w:val="20"/>
              </w:rPr>
              <w:t>20</w:t>
            </w:r>
          </w:p>
        </w:tc>
      </w:tr>
    </w:tbl>
    <w:p w14:paraId="001C3BE9" w14:textId="77777777" w:rsidR="008F6AC0" w:rsidRPr="0023787C" w:rsidRDefault="008F6AC0" w:rsidP="008F6AC0">
      <w:pPr>
        <w:rPr>
          <w:rFonts w:cstheme="minorHAnsi"/>
          <w:b/>
          <w:bCs/>
          <w:lang w:val="fr-ML"/>
        </w:rPr>
      </w:pPr>
    </w:p>
    <w:p w14:paraId="5632FEE2" w14:textId="2DB612F4" w:rsidR="008F6AC0" w:rsidRPr="008F6AC0" w:rsidRDefault="0704CED3" w:rsidP="06EB00D0">
      <w:pPr>
        <w:pBdr>
          <w:top w:val="single" w:sz="4" w:space="1" w:color="auto"/>
          <w:left w:val="single" w:sz="4" w:space="4" w:color="auto"/>
          <w:bottom w:val="single" w:sz="4" w:space="1" w:color="auto"/>
          <w:right w:val="single" w:sz="4" w:space="4" w:color="auto"/>
        </w:pBdr>
        <w:shd w:val="clear" w:color="auto" w:fill="ED7D31" w:themeFill="accent2"/>
        <w:ind w:left="-810"/>
        <w:jc w:val="both"/>
        <w:rPr>
          <w:rFonts w:ascii="Times New Roman" w:hAnsi="Times New Roman" w:cs="Times New Roman"/>
          <w:sz w:val="24"/>
          <w:szCs w:val="24"/>
          <w:lang w:val="fr-ML"/>
        </w:rPr>
      </w:pPr>
      <w:r w:rsidRPr="06EB00D0">
        <w:rPr>
          <w:rFonts w:ascii="Times New Roman" w:hAnsi="Times New Roman" w:cs="Times New Roman"/>
          <w:sz w:val="24"/>
          <w:szCs w:val="24"/>
          <w:lang w:val="fr-ML"/>
        </w:rPr>
        <w:t xml:space="preserve">Les taux d’exécution financière sont de </w:t>
      </w:r>
      <w:r w:rsidR="2477F47B" w:rsidRPr="06EB00D0">
        <w:rPr>
          <w:rFonts w:ascii="Times New Roman" w:hAnsi="Times New Roman" w:cs="Times New Roman"/>
          <w:sz w:val="24"/>
          <w:szCs w:val="24"/>
          <w:lang w:val="fr-ML"/>
        </w:rPr>
        <w:t>6</w:t>
      </w:r>
      <w:r w:rsidRPr="06EB00D0">
        <w:rPr>
          <w:rFonts w:ascii="Times New Roman" w:hAnsi="Times New Roman" w:cs="Times New Roman"/>
          <w:sz w:val="24"/>
          <w:szCs w:val="24"/>
          <w:lang w:val="fr-ML"/>
        </w:rPr>
        <w:t xml:space="preserve">6% et </w:t>
      </w:r>
      <w:r w:rsidR="2477F47B" w:rsidRPr="06EB00D0">
        <w:rPr>
          <w:rFonts w:ascii="Times New Roman" w:hAnsi="Times New Roman" w:cs="Times New Roman"/>
          <w:sz w:val="24"/>
          <w:szCs w:val="24"/>
          <w:lang w:val="fr-ML"/>
        </w:rPr>
        <w:t>26% pour les années 2020 et 2021</w:t>
      </w:r>
      <w:r w:rsidRPr="06EB00D0">
        <w:rPr>
          <w:rFonts w:ascii="Times New Roman" w:hAnsi="Times New Roman" w:cs="Times New Roman"/>
          <w:sz w:val="24"/>
          <w:szCs w:val="24"/>
          <w:lang w:val="fr-ML"/>
        </w:rPr>
        <w:t xml:space="preserve">. </w:t>
      </w:r>
      <w:r w:rsidR="2477F47B" w:rsidRPr="06EB00D0">
        <w:rPr>
          <w:rFonts w:ascii="Times New Roman" w:hAnsi="Times New Roman" w:cs="Times New Roman"/>
          <w:sz w:val="24"/>
          <w:szCs w:val="24"/>
          <w:lang w:val="fr-ML"/>
        </w:rPr>
        <w:t>Ces taux sont très faibles</w:t>
      </w:r>
      <w:r w:rsidRPr="06EB00D0">
        <w:rPr>
          <w:rFonts w:ascii="Times New Roman" w:hAnsi="Times New Roman" w:cs="Times New Roman"/>
          <w:b/>
          <w:bCs/>
          <w:sz w:val="24"/>
          <w:szCs w:val="24"/>
          <w:lang w:val="fr-ML"/>
        </w:rPr>
        <w:t xml:space="preserve">. </w:t>
      </w:r>
      <w:r w:rsidR="2477F47B" w:rsidRPr="06EB00D0">
        <w:rPr>
          <w:rFonts w:ascii="Times New Roman" w:hAnsi="Times New Roman" w:cs="Times New Roman"/>
          <w:sz w:val="24"/>
          <w:szCs w:val="24"/>
          <w:lang w:val="fr-ML"/>
        </w:rPr>
        <w:t xml:space="preserve">Cette faiblesse peut être imputée </w:t>
      </w:r>
      <w:r w:rsidRPr="06EB00D0">
        <w:rPr>
          <w:rFonts w:ascii="Times New Roman" w:hAnsi="Times New Roman" w:cs="Times New Roman"/>
          <w:sz w:val="24"/>
          <w:szCs w:val="24"/>
          <w:lang w:val="fr-ML"/>
        </w:rPr>
        <w:t xml:space="preserve">au démarrage tardif du PAGEDD </w:t>
      </w:r>
      <w:r w:rsidR="6914A766" w:rsidRPr="06EB00D0">
        <w:rPr>
          <w:rFonts w:ascii="Times New Roman" w:hAnsi="Times New Roman" w:cs="Times New Roman"/>
          <w:sz w:val="24"/>
          <w:szCs w:val="24"/>
          <w:lang w:val="fr-ML"/>
        </w:rPr>
        <w:t xml:space="preserve">(indiquer la période du démarrage plus être plus précis) </w:t>
      </w:r>
      <w:r w:rsidRPr="06EB00D0">
        <w:rPr>
          <w:rFonts w:ascii="Times New Roman" w:hAnsi="Times New Roman" w:cs="Times New Roman"/>
          <w:sz w:val="24"/>
          <w:szCs w:val="24"/>
          <w:lang w:val="fr-ML"/>
        </w:rPr>
        <w:t xml:space="preserve">et </w:t>
      </w:r>
      <w:r w:rsidR="2477F47B" w:rsidRPr="06EB00D0">
        <w:rPr>
          <w:rFonts w:ascii="Times New Roman" w:hAnsi="Times New Roman" w:cs="Times New Roman"/>
          <w:sz w:val="24"/>
          <w:szCs w:val="24"/>
          <w:lang w:val="fr-ML"/>
        </w:rPr>
        <w:t>au</w:t>
      </w:r>
      <w:r w:rsidRPr="06EB00D0">
        <w:rPr>
          <w:rFonts w:ascii="Times New Roman" w:hAnsi="Times New Roman" w:cs="Times New Roman"/>
          <w:sz w:val="24"/>
          <w:szCs w:val="24"/>
          <w:lang w:val="fr-ML"/>
        </w:rPr>
        <w:t xml:space="preserve"> flottement en termes de personnel au sein de l’unité croissance inclusive au PNUD Mali. Au regard des besoins en termes d’objectifs sur la relance économique, des efforts doivent être faits pour améliorer voire combler les retards dans la mobilisation des ressources pour l’effet 2 dans les deux prochaines années. </w:t>
      </w:r>
    </w:p>
    <w:p w14:paraId="7D690881" w14:textId="77777777" w:rsidR="00A858BE" w:rsidRDefault="00A858BE" w:rsidP="00FA57AC">
      <w:pPr>
        <w:jc w:val="center"/>
        <w:rPr>
          <w:rFonts w:ascii="Times New Roman" w:hAnsi="Times New Roman" w:cs="Times New Roman"/>
          <w:b/>
          <w:i/>
          <w:sz w:val="24"/>
          <w:szCs w:val="24"/>
          <w:lang w:val="fr-ML"/>
        </w:rPr>
      </w:pPr>
    </w:p>
    <w:p w14:paraId="41783460" w14:textId="77777777" w:rsidR="008F6AC0" w:rsidRPr="00A858BE" w:rsidRDefault="008F6AC0" w:rsidP="00FA57AC">
      <w:pPr>
        <w:jc w:val="center"/>
        <w:rPr>
          <w:rFonts w:ascii="Times New Roman" w:hAnsi="Times New Roman" w:cs="Times New Roman"/>
          <w:b/>
          <w:i/>
          <w:sz w:val="24"/>
          <w:szCs w:val="24"/>
          <w:lang w:val="fr-ML"/>
        </w:rPr>
      </w:pPr>
      <w:r w:rsidRPr="00A858BE">
        <w:rPr>
          <w:rFonts w:ascii="Times New Roman" w:hAnsi="Times New Roman" w:cs="Times New Roman"/>
          <w:b/>
          <w:i/>
          <w:sz w:val="24"/>
          <w:szCs w:val="24"/>
          <w:lang w:val="fr-ML"/>
        </w:rPr>
        <w:t>Tableau </w:t>
      </w:r>
      <w:r w:rsidR="00A858BE" w:rsidRPr="00A858BE">
        <w:rPr>
          <w:rFonts w:ascii="Times New Roman" w:hAnsi="Times New Roman" w:cs="Times New Roman"/>
          <w:b/>
          <w:i/>
          <w:sz w:val="24"/>
          <w:szCs w:val="24"/>
          <w:lang w:val="fr-ML"/>
        </w:rPr>
        <w:t xml:space="preserve">7 </w:t>
      </w:r>
      <w:r w:rsidRPr="00A858BE">
        <w:rPr>
          <w:rFonts w:ascii="Times New Roman" w:hAnsi="Times New Roman" w:cs="Times New Roman"/>
          <w:b/>
          <w:i/>
          <w:sz w:val="24"/>
          <w:szCs w:val="24"/>
          <w:lang w:val="fr-ML"/>
        </w:rPr>
        <w:t xml:space="preserve">: </w:t>
      </w:r>
      <w:r w:rsidR="00A858BE" w:rsidRPr="00A858BE">
        <w:rPr>
          <w:rFonts w:ascii="Times New Roman" w:hAnsi="Times New Roman" w:cs="Times New Roman"/>
          <w:b/>
          <w:i/>
          <w:sz w:val="24"/>
          <w:szCs w:val="24"/>
          <w:lang w:val="fr-ML"/>
        </w:rPr>
        <w:t xml:space="preserve">Comparaison des taux de réalisation/taux d’exécution financière </w:t>
      </w:r>
      <w:r w:rsidR="00FA57AC" w:rsidRPr="00A858BE">
        <w:rPr>
          <w:rFonts w:ascii="Times New Roman" w:hAnsi="Times New Roman" w:cs="Times New Roman"/>
          <w:b/>
          <w:i/>
          <w:sz w:val="24"/>
          <w:szCs w:val="24"/>
          <w:lang w:val="fr-ML"/>
        </w:rPr>
        <w:t>des interventions relatives à la priorité Croissance sans exclusion et promotion du secteur privé</w:t>
      </w:r>
    </w:p>
    <w:tbl>
      <w:tblPr>
        <w:tblStyle w:val="Grilledutableau"/>
        <w:tblW w:w="9900" w:type="dxa"/>
        <w:tblInd w:w="-815" w:type="dxa"/>
        <w:tblLook w:val="04A0" w:firstRow="1" w:lastRow="0" w:firstColumn="1" w:lastColumn="0" w:noHBand="0" w:noVBand="1"/>
      </w:tblPr>
      <w:tblGrid>
        <w:gridCol w:w="2436"/>
        <w:gridCol w:w="1182"/>
        <w:gridCol w:w="1892"/>
        <w:gridCol w:w="1852"/>
        <w:gridCol w:w="2538"/>
      </w:tblGrid>
      <w:tr w:rsidR="008F6AC0" w:rsidRPr="0023787C" w14:paraId="60C17F46" w14:textId="77777777" w:rsidTr="00E92C16">
        <w:trPr>
          <w:trHeight w:val="630"/>
        </w:trPr>
        <w:tc>
          <w:tcPr>
            <w:tcW w:w="2436" w:type="dxa"/>
            <w:vMerge w:val="restart"/>
            <w:tcBorders>
              <w:tl2br w:val="single" w:sz="4" w:space="0" w:color="auto"/>
            </w:tcBorders>
            <w:shd w:val="clear" w:color="auto" w:fill="A6A6A6" w:themeFill="background1" w:themeFillShade="A6"/>
            <w:hideMark/>
          </w:tcPr>
          <w:p w14:paraId="3B7E15ED" w14:textId="77777777" w:rsidR="008F6AC0" w:rsidRPr="00D73B75" w:rsidRDefault="008F6AC0" w:rsidP="00D73B75">
            <w:pPr>
              <w:rPr>
                <w:rFonts w:ascii="Times New Roman" w:eastAsia="Times New Roman" w:hAnsi="Times New Roman" w:cs="Times New Roman"/>
                <w:b/>
                <w:bCs/>
                <w:i/>
                <w:iCs/>
                <w:color w:val="000000"/>
                <w:lang w:val="fr-ML" w:eastAsia="fr-FR"/>
              </w:rPr>
            </w:pPr>
            <w:r w:rsidRPr="00D73B75">
              <w:rPr>
                <w:rFonts w:ascii="Times New Roman" w:eastAsia="Times New Roman" w:hAnsi="Times New Roman" w:cs="Times New Roman"/>
                <w:b/>
                <w:bCs/>
                <w:i/>
                <w:iCs/>
                <w:color w:val="000000"/>
                <w:lang w:val="fr-ML" w:eastAsia="fr-FR"/>
              </w:rPr>
              <w:t xml:space="preserve"> </w:t>
            </w:r>
            <w:r w:rsidR="00D73B75">
              <w:rPr>
                <w:rFonts w:ascii="Times New Roman" w:eastAsia="Times New Roman" w:hAnsi="Times New Roman" w:cs="Times New Roman"/>
                <w:b/>
                <w:bCs/>
                <w:i/>
                <w:iCs/>
                <w:color w:val="000000"/>
                <w:lang w:val="fr-ML" w:eastAsia="fr-FR"/>
              </w:rPr>
              <w:t xml:space="preserve">      </w:t>
            </w:r>
            <w:r w:rsidRPr="00D73B75">
              <w:rPr>
                <w:rFonts w:ascii="Times New Roman" w:eastAsia="Times New Roman" w:hAnsi="Times New Roman" w:cs="Times New Roman"/>
                <w:b/>
                <w:bCs/>
                <w:i/>
                <w:iCs/>
                <w:color w:val="000000"/>
                <w:lang w:val="fr-ML" w:eastAsia="fr-FR"/>
              </w:rPr>
              <w:t>TR/TE</w:t>
            </w:r>
          </w:p>
          <w:p w14:paraId="6F1BF0C6" w14:textId="77777777" w:rsidR="00D73B75" w:rsidRDefault="00D73B75" w:rsidP="0089615C">
            <w:pPr>
              <w:rPr>
                <w:rFonts w:ascii="Times New Roman" w:eastAsia="Times New Roman" w:hAnsi="Times New Roman" w:cs="Times New Roman"/>
                <w:b/>
                <w:bCs/>
                <w:i/>
                <w:iCs/>
                <w:color w:val="000000"/>
                <w:lang w:val="fr-ML" w:eastAsia="fr-FR"/>
              </w:rPr>
            </w:pPr>
          </w:p>
          <w:p w14:paraId="1DF0C74E" w14:textId="77777777" w:rsidR="00D73B75" w:rsidRDefault="00D73B75" w:rsidP="0089615C">
            <w:pPr>
              <w:rPr>
                <w:rFonts w:ascii="Times New Roman" w:eastAsia="Times New Roman" w:hAnsi="Times New Roman" w:cs="Times New Roman"/>
                <w:b/>
                <w:bCs/>
                <w:i/>
                <w:iCs/>
                <w:color w:val="000000"/>
                <w:lang w:val="fr-ML" w:eastAsia="fr-FR"/>
              </w:rPr>
            </w:pPr>
          </w:p>
          <w:p w14:paraId="391ABA0D" w14:textId="77777777" w:rsidR="00D73B75" w:rsidRDefault="00D73B75" w:rsidP="0089615C">
            <w:pPr>
              <w:rPr>
                <w:rFonts w:ascii="Times New Roman" w:eastAsia="Times New Roman" w:hAnsi="Times New Roman" w:cs="Times New Roman"/>
                <w:b/>
                <w:bCs/>
                <w:i/>
                <w:iCs/>
                <w:color w:val="000000"/>
                <w:lang w:val="fr-ML" w:eastAsia="fr-FR"/>
              </w:rPr>
            </w:pPr>
          </w:p>
          <w:p w14:paraId="51605FD6" w14:textId="77777777" w:rsidR="008F6AC0" w:rsidRPr="00D73B75" w:rsidRDefault="008F6AC0" w:rsidP="0089615C">
            <w:pPr>
              <w:rPr>
                <w:rFonts w:ascii="Times New Roman" w:eastAsia="Times New Roman" w:hAnsi="Times New Roman" w:cs="Times New Roman"/>
                <w:b/>
                <w:bCs/>
                <w:i/>
                <w:iCs/>
                <w:color w:val="000000"/>
                <w:lang w:val="fr-ML" w:eastAsia="fr-FR"/>
              </w:rPr>
            </w:pPr>
            <w:r w:rsidRPr="00D73B75">
              <w:rPr>
                <w:rFonts w:ascii="Times New Roman" w:eastAsia="Times New Roman" w:hAnsi="Times New Roman" w:cs="Times New Roman"/>
                <w:b/>
                <w:bCs/>
                <w:i/>
                <w:iCs/>
                <w:color w:val="000000"/>
                <w:lang w:val="fr-ML" w:eastAsia="fr-FR"/>
              </w:rPr>
              <w:t>Produits</w:t>
            </w:r>
          </w:p>
          <w:p w14:paraId="794969C8" w14:textId="77777777" w:rsidR="008F6AC0" w:rsidRPr="00D73B75" w:rsidRDefault="008F6AC0" w:rsidP="0089615C">
            <w:pPr>
              <w:rPr>
                <w:rFonts w:ascii="Times New Roman" w:eastAsia="Times New Roman" w:hAnsi="Times New Roman" w:cs="Times New Roman"/>
                <w:b/>
                <w:bCs/>
                <w:i/>
                <w:iCs/>
                <w:color w:val="000000"/>
                <w:lang w:val="fr-ML" w:eastAsia="fr-FR"/>
              </w:rPr>
            </w:pPr>
          </w:p>
        </w:tc>
        <w:tc>
          <w:tcPr>
            <w:tcW w:w="3074" w:type="dxa"/>
            <w:gridSpan w:val="2"/>
            <w:shd w:val="clear" w:color="auto" w:fill="A6A6A6" w:themeFill="background1" w:themeFillShade="A6"/>
            <w:hideMark/>
          </w:tcPr>
          <w:p w14:paraId="106C2415" w14:textId="77777777" w:rsidR="008F6AC0" w:rsidRPr="00D73B75" w:rsidRDefault="008F6AC0" w:rsidP="0089615C">
            <w:pPr>
              <w:jc w:val="center"/>
              <w:rPr>
                <w:rFonts w:ascii="Times New Roman" w:eastAsia="Times New Roman" w:hAnsi="Times New Roman" w:cs="Times New Roman"/>
                <w:b/>
                <w:bCs/>
                <w:i/>
                <w:iCs/>
                <w:color w:val="000000"/>
                <w:lang w:val="fr-ML" w:eastAsia="fr-FR"/>
              </w:rPr>
            </w:pPr>
            <w:r w:rsidRPr="00D73B75">
              <w:rPr>
                <w:rFonts w:ascii="Times New Roman" w:eastAsia="Times New Roman" w:hAnsi="Times New Roman" w:cs="Times New Roman"/>
                <w:b/>
                <w:bCs/>
                <w:i/>
                <w:iCs/>
                <w:color w:val="000000"/>
                <w:lang w:val="fr-ML" w:eastAsia="fr-FR"/>
              </w:rPr>
              <w:t>2020</w:t>
            </w:r>
          </w:p>
        </w:tc>
        <w:tc>
          <w:tcPr>
            <w:tcW w:w="4390" w:type="dxa"/>
            <w:gridSpan w:val="2"/>
            <w:shd w:val="clear" w:color="auto" w:fill="A6A6A6" w:themeFill="background1" w:themeFillShade="A6"/>
            <w:hideMark/>
          </w:tcPr>
          <w:p w14:paraId="1FB0E803" w14:textId="77777777" w:rsidR="008F6AC0" w:rsidRPr="00D73B75" w:rsidRDefault="008F6AC0" w:rsidP="0089615C">
            <w:pPr>
              <w:jc w:val="center"/>
              <w:rPr>
                <w:rFonts w:ascii="Times New Roman" w:eastAsia="Times New Roman" w:hAnsi="Times New Roman" w:cs="Times New Roman"/>
                <w:b/>
                <w:bCs/>
                <w:i/>
                <w:iCs/>
                <w:color w:val="000000"/>
                <w:lang w:val="fr-ML" w:eastAsia="fr-FR"/>
              </w:rPr>
            </w:pPr>
            <w:r w:rsidRPr="00D73B75">
              <w:rPr>
                <w:rFonts w:ascii="Times New Roman" w:eastAsia="Times New Roman" w:hAnsi="Times New Roman" w:cs="Times New Roman"/>
                <w:b/>
                <w:bCs/>
                <w:i/>
                <w:iCs/>
                <w:color w:val="000000"/>
                <w:lang w:val="fr-ML" w:eastAsia="fr-FR"/>
              </w:rPr>
              <w:t>2021</w:t>
            </w:r>
          </w:p>
        </w:tc>
      </w:tr>
      <w:tr w:rsidR="008F6AC0" w:rsidRPr="0023787C" w14:paraId="6B3B70BD" w14:textId="77777777" w:rsidTr="00E92C16">
        <w:trPr>
          <w:trHeight w:val="613"/>
        </w:trPr>
        <w:tc>
          <w:tcPr>
            <w:tcW w:w="2436" w:type="dxa"/>
            <w:vMerge/>
            <w:tcBorders>
              <w:tl2br w:val="single" w:sz="4" w:space="0" w:color="auto"/>
            </w:tcBorders>
            <w:shd w:val="clear" w:color="auto" w:fill="A6A6A6" w:themeFill="background1" w:themeFillShade="A6"/>
            <w:hideMark/>
          </w:tcPr>
          <w:p w14:paraId="7A3C8581" w14:textId="77777777" w:rsidR="008F6AC0" w:rsidRPr="00D73B75" w:rsidRDefault="008F6AC0" w:rsidP="0089615C">
            <w:pPr>
              <w:rPr>
                <w:rFonts w:ascii="Times New Roman" w:eastAsia="Times New Roman" w:hAnsi="Times New Roman" w:cs="Times New Roman"/>
                <w:lang w:val="fr-ML" w:eastAsia="fr-FR"/>
              </w:rPr>
            </w:pPr>
          </w:p>
        </w:tc>
        <w:tc>
          <w:tcPr>
            <w:tcW w:w="1182" w:type="dxa"/>
            <w:shd w:val="clear" w:color="auto" w:fill="A6A6A6" w:themeFill="background1" w:themeFillShade="A6"/>
            <w:hideMark/>
          </w:tcPr>
          <w:p w14:paraId="7EDAA756" w14:textId="77777777" w:rsidR="008F6AC0" w:rsidRPr="00D73B75" w:rsidRDefault="008F6AC0" w:rsidP="0089615C">
            <w:pPr>
              <w:jc w:val="center"/>
              <w:rPr>
                <w:rFonts w:ascii="Times New Roman" w:eastAsia="Times New Roman" w:hAnsi="Times New Roman" w:cs="Times New Roman"/>
                <w:b/>
                <w:bCs/>
                <w:i/>
                <w:iCs/>
                <w:color w:val="000000"/>
                <w:lang w:val="fr-ML" w:eastAsia="fr-FR"/>
              </w:rPr>
            </w:pPr>
            <w:r w:rsidRPr="00D73B75">
              <w:rPr>
                <w:rFonts w:ascii="Times New Roman" w:eastAsia="Times New Roman" w:hAnsi="Times New Roman" w:cs="Times New Roman"/>
                <w:b/>
                <w:bCs/>
                <w:i/>
                <w:iCs/>
                <w:color w:val="000000"/>
                <w:lang w:val="fr-ML" w:eastAsia="fr-FR"/>
              </w:rPr>
              <w:t>Taux de réalisation des cibles</w:t>
            </w:r>
          </w:p>
        </w:tc>
        <w:tc>
          <w:tcPr>
            <w:tcW w:w="1892" w:type="dxa"/>
            <w:shd w:val="clear" w:color="auto" w:fill="A6A6A6" w:themeFill="background1" w:themeFillShade="A6"/>
            <w:hideMark/>
          </w:tcPr>
          <w:p w14:paraId="255289A7" w14:textId="77777777" w:rsidR="008F6AC0" w:rsidRPr="00D73B75" w:rsidRDefault="008F6AC0" w:rsidP="0089615C">
            <w:pPr>
              <w:jc w:val="center"/>
              <w:rPr>
                <w:rFonts w:ascii="Times New Roman" w:eastAsia="Times New Roman" w:hAnsi="Times New Roman" w:cs="Times New Roman"/>
                <w:b/>
                <w:bCs/>
                <w:i/>
                <w:iCs/>
                <w:color w:val="000000"/>
                <w:lang w:val="fr-ML" w:eastAsia="fr-FR"/>
              </w:rPr>
            </w:pPr>
            <w:r w:rsidRPr="00D73B75">
              <w:rPr>
                <w:rFonts w:ascii="Times New Roman" w:eastAsia="Times New Roman" w:hAnsi="Times New Roman" w:cs="Times New Roman"/>
                <w:b/>
                <w:bCs/>
                <w:i/>
                <w:iCs/>
                <w:color w:val="000000"/>
                <w:lang w:val="fr-ML" w:eastAsia="fr-FR"/>
              </w:rPr>
              <w:t>Taux d’exécution financière</w:t>
            </w:r>
          </w:p>
        </w:tc>
        <w:tc>
          <w:tcPr>
            <w:tcW w:w="1852" w:type="dxa"/>
            <w:shd w:val="clear" w:color="auto" w:fill="A6A6A6" w:themeFill="background1" w:themeFillShade="A6"/>
            <w:hideMark/>
          </w:tcPr>
          <w:p w14:paraId="6A77856F" w14:textId="77777777" w:rsidR="008F6AC0" w:rsidRPr="00D73B75" w:rsidRDefault="008F6AC0" w:rsidP="0089615C">
            <w:pPr>
              <w:jc w:val="center"/>
              <w:rPr>
                <w:rFonts w:ascii="Times New Roman" w:eastAsia="Times New Roman" w:hAnsi="Times New Roman" w:cs="Times New Roman"/>
                <w:b/>
                <w:bCs/>
                <w:i/>
                <w:iCs/>
                <w:color w:val="000000"/>
                <w:lang w:val="fr-ML" w:eastAsia="fr-FR"/>
              </w:rPr>
            </w:pPr>
            <w:r w:rsidRPr="00D73B75">
              <w:rPr>
                <w:rFonts w:ascii="Times New Roman" w:eastAsia="Times New Roman" w:hAnsi="Times New Roman" w:cs="Times New Roman"/>
                <w:b/>
                <w:bCs/>
                <w:i/>
                <w:iCs/>
                <w:color w:val="000000"/>
                <w:lang w:val="fr-ML" w:eastAsia="fr-FR"/>
              </w:rPr>
              <w:t>Taux de réalisation des cibles</w:t>
            </w:r>
          </w:p>
        </w:tc>
        <w:tc>
          <w:tcPr>
            <w:tcW w:w="2538" w:type="dxa"/>
            <w:shd w:val="clear" w:color="auto" w:fill="A6A6A6" w:themeFill="background1" w:themeFillShade="A6"/>
            <w:hideMark/>
          </w:tcPr>
          <w:p w14:paraId="0646F541" w14:textId="77777777" w:rsidR="008F6AC0" w:rsidRPr="00D73B75" w:rsidRDefault="008F6AC0" w:rsidP="0089615C">
            <w:pPr>
              <w:jc w:val="center"/>
              <w:rPr>
                <w:rFonts w:ascii="Times New Roman" w:eastAsia="Times New Roman" w:hAnsi="Times New Roman" w:cs="Times New Roman"/>
                <w:b/>
                <w:bCs/>
                <w:i/>
                <w:iCs/>
                <w:color w:val="000000"/>
                <w:lang w:val="fr-ML" w:eastAsia="fr-FR"/>
              </w:rPr>
            </w:pPr>
            <w:r w:rsidRPr="00D73B75">
              <w:rPr>
                <w:rFonts w:ascii="Times New Roman" w:eastAsia="Times New Roman" w:hAnsi="Times New Roman" w:cs="Times New Roman"/>
                <w:b/>
                <w:bCs/>
                <w:i/>
                <w:iCs/>
                <w:color w:val="000000"/>
                <w:lang w:val="fr-ML" w:eastAsia="fr-FR"/>
              </w:rPr>
              <w:t>Taux d’exécution financière</w:t>
            </w:r>
          </w:p>
        </w:tc>
      </w:tr>
      <w:tr w:rsidR="008F6AC0" w:rsidRPr="0023787C" w14:paraId="63D159B6" w14:textId="77777777" w:rsidTr="00E92C16">
        <w:trPr>
          <w:trHeight w:val="300"/>
        </w:trPr>
        <w:tc>
          <w:tcPr>
            <w:tcW w:w="2436" w:type="dxa"/>
            <w:hideMark/>
          </w:tcPr>
          <w:p w14:paraId="6260F05A" w14:textId="77777777" w:rsidR="008F6AC0" w:rsidRPr="00D73B75" w:rsidRDefault="008F6AC0" w:rsidP="0089615C">
            <w:pPr>
              <w:rPr>
                <w:rFonts w:ascii="Times New Roman" w:eastAsia="Times New Roman" w:hAnsi="Times New Roman" w:cs="Times New Roman"/>
                <w:i/>
                <w:color w:val="000000"/>
                <w:lang w:val="fr-ML" w:eastAsia="fr-FR"/>
              </w:rPr>
            </w:pPr>
            <w:r w:rsidRPr="00D73B75">
              <w:rPr>
                <w:rFonts w:ascii="Times New Roman" w:eastAsia="Times New Roman" w:hAnsi="Times New Roman" w:cs="Times New Roman"/>
                <w:i/>
                <w:color w:val="000000"/>
                <w:lang w:val="fr-ML" w:eastAsia="fr-FR"/>
              </w:rPr>
              <w:t>Produit 1.1</w:t>
            </w:r>
          </w:p>
        </w:tc>
        <w:tc>
          <w:tcPr>
            <w:tcW w:w="1182" w:type="dxa"/>
            <w:vAlign w:val="center"/>
            <w:hideMark/>
          </w:tcPr>
          <w:p w14:paraId="3BF1A9E7" w14:textId="77777777" w:rsidR="008F6AC0" w:rsidRPr="00D73B75" w:rsidRDefault="008F6AC0" w:rsidP="0089615C">
            <w:pPr>
              <w:jc w:val="center"/>
              <w:rPr>
                <w:rFonts w:ascii="Times New Roman" w:eastAsia="Times New Roman" w:hAnsi="Times New Roman" w:cs="Times New Roman"/>
                <w:i/>
                <w:color w:val="000000"/>
                <w:lang w:val="fr-ML"/>
              </w:rPr>
            </w:pPr>
            <w:r w:rsidRPr="00D73B75">
              <w:rPr>
                <w:rFonts w:ascii="Times New Roman" w:hAnsi="Times New Roman" w:cs="Times New Roman"/>
                <w:i/>
                <w:color w:val="000000"/>
              </w:rPr>
              <w:t>67</w:t>
            </w:r>
          </w:p>
        </w:tc>
        <w:tc>
          <w:tcPr>
            <w:tcW w:w="1892" w:type="dxa"/>
            <w:vAlign w:val="center"/>
            <w:hideMark/>
          </w:tcPr>
          <w:p w14:paraId="410FCA66"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51</w:t>
            </w:r>
          </w:p>
        </w:tc>
        <w:tc>
          <w:tcPr>
            <w:tcW w:w="1852" w:type="dxa"/>
            <w:vAlign w:val="center"/>
            <w:hideMark/>
          </w:tcPr>
          <w:p w14:paraId="15D48FD6"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100</w:t>
            </w:r>
          </w:p>
        </w:tc>
        <w:tc>
          <w:tcPr>
            <w:tcW w:w="2538" w:type="dxa"/>
            <w:vAlign w:val="center"/>
            <w:hideMark/>
          </w:tcPr>
          <w:p w14:paraId="169EC3FC"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30</w:t>
            </w:r>
          </w:p>
        </w:tc>
      </w:tr>
      <w:tr w:rsidR="008F6AC0" w:rsidRPr="0023787C" w14:paraId="4FB7EF21" w14:textId="77777777" w:rsidTr="00E92C16">
        <w:trPr>
          <w:trHeight w:val="300"/>
        </w:trPr>
        <w:tc>
          <w:tcPr>
            <w:tcW w:w="2436" w:type="dxa"/>
            <w:hideMark/>
          </w:tcPr>
          <w:p w14:paraId="716B79AD" w14:textId="77777777" w:rsidR="008F6AC0" w:rsidRPr="00D73B75" w:rsidRDefault="008F6AC0" w:rsidP="0089615C">
            <w:pPr>
              <w:rPr>
                <w:rFonts w:ascii="Times New Roman" w:eastAsia="Times New Roman" w:hAnsi="Times New Roman" w:cs="Times New Roman"/>
                <w:i/>
                <w:color w:val="000000"/>
                <w:lang w:val="fr-ML" w:eastAsia="fr-FR"/>
              </w:rPr>
            </w:pPr>
            <w:r w:rsidRPr="00D73B75">
              <w:rPr>
                <w:rFonts w:ascii="Times New Roman" w:eastAsia="Times New Roman" w:hAnsi="Times New Roman" w:cs="Times New Roman"/>
                <w:i/>
                <w:color w:val="000000"/>
                <w:lang w:val="fr-ML" w:eastAsia="fr-FR"/>
              </w:rPr>
              <w:t>Produit 1.2</w:t>
            </w:r>
          </w:p>
        </w:tc>
        <w:tc>
          <w:tcPr>
            <w:tcW w:w="1182" w:type="dxa"/>
            <w:vAlign w:val="center"/>
            <w:hideMark/>
          </w:tcPr>
          <w:p w14:paraId="4327C487"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107</w:t>
            </w:r>
          </w:p>
        </w:tc>
        <w:tc>
          <w:tcPr>
            <w:tcW w:w="1892" w:type="dxa"/>
            <w:vAlign w:val="center"/>
            <w:hideMark/>
          </w:tcPr>
          <w:p w14:paraId="67AB516C"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26</w:t>
            </w:r>
          </w:p>
        </w:tc>
        <w:tc>
          <w:tcPr>
            <w:tcW w:w="1852" w:type="dxa"/>
            <w:vAlign w:val="center"/>
            <w:hideMark/>
          </w:tcPr>
          <w:p w14:paraId="325F8908"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193</w:t>
            </w:r>
          </w:p>
        </w:tc>
        <w:tc>
          <w:tcPr>
            <w:tcW w:w="2538" w:type="dxa"/>
            <w:vAlign w:val="center"/>
            <w:hideMark/>
          </w:tcPr>
          <w:p w14:paraId="1618C7DC"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19</w:t>
            </w:r>
          </w:p>
        </w:tc>
      </w:tr>
      <w:tr w:rsidR="008F6AC0" w:rsidRPr="0023787C" w14:paraId="151E293A" w14:textId="77777777" w:rsidTr="00E92C16">
        <w:trPr>
          <w:trHeight w:val="300"/>
        </w:trPr>
        <w:tc>
          <w:tcPr>
            <w:tcW w:w="2436" w:type="dxa"/>
            <w:hideMark/>
          </w:tcPr>
          <w:p w14:paraId="5E5DA545" w14:textId="77777777" w:rsidR="008F6AC0" w:rsidRPr="00D73B75" w:rsidRDefault="008F6AC0" w:rsidP="0089615C">
            <w:pPr>
              <w:rPr>
                <w:rFonts w:ascii="Times New Roman" w:eastAsia="Times New Roman" w:hAnsi="Times New Roman" w:cs="Times New Roman"/>
                <w:i/>
                <w:color w:val="000000"/>
                <w:lang w:val="fr-ML" w:eastAsia="fr-FR"/>
              </w:rPr>
            </w:pPr>
            <w:r w:rsidRPr="00D73B75">
              <w:rPr>
                <w:rFonts w:ascii="Times New Roman" w:eastAsia="Times New Roman" w:hAnsi="Times New Roman" w:cs="Times New Roman"/>
                <w:i/>
                <w:color w:val="000000"/>
                <w:lang w:val="fr-ML" w:eastAsia="fr-FR"/>
              </w:rPr>
              <w:t>Produit 1.3</w:t>
            </w:r>
          </w:p>
        </w:tc>
        <w:tc>
          <w:tcPr>
            <w:tcW w:w="1182" w:type="dxa"/>
            <w:vAlign w:val="center"/>
            <w:hideMark/>
          </w:tcPr>
          <w:p w14:paraId="499A3191"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0</w:t>
            </w:r>
          </w:p>
        </w:tc>
        <w:tc>
          <w:tcPr>
            <w:tcW w:w="1892" w:type="dxa"/>
            <w:vAlign w:val="center"/>
            <w:hideMark/>
          </w:tcPr>
          <w:p w14:paraId="3B6C57ED"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36</w:t>
            </w:r>
          </w:p>
        </w:tc>
        <w:tc>
          <w:tcPr>
            <w:tcW w:w="1852" w:type="dxa"/>
            <w:vAlign w:val="center"/>
            <w:hideMark/>
          </w:tcPr>
          <w:p w14:paraId="4675E72E"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60</w:t>
            </w:r>
          </w:p>
        </w:tc>
        <w:tc>
          <w:tcPr>
            <w:tcW w:w="2538" w:type="dxa"/>
            <w:vAlign w:val="center"/>
            <w:hideMark/>
          </w:tcPr>
          <w:p w14:paraId="34329F83"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24</w:t>
            </w:r>
          </w:p>
        </w:tc>
      </w:tr>
      <w:tr w:rsidR="008F6AC0" w:rsidRPr="0023787C" w14:paraId="55B61547" w14:textId="77777777" w:rsidTr="00E92C16">
        <w:trPr>
          <w:trHeight w:val="300"/>
        </w:trPr>
        <w:tc>
          <w:tcPr>
            <w:tcW w:w="2436" w:type="dxa"/>
            <w:hideMark/>
          </w:tcPr>
          <w:p w14:paraId="4120583B" w14:textId="77777777" w:rsidR="008F6AC0" w:rsidRPr="00D73B75" w:rsidRDefault="008F6AC0" w:rsidP="0089615C">
            <w:pPr>
              <w:rPr>
                <w:rFonts w:ascii="Times New Roman" w:eastAsia="Times New Roman" w:hAnsi="Times New Roman" w:cs="Times New Roman"/>
                <w:i/>
                <w:color w:val="000000"/>
                <w:lang w:val="fr-ML" w:eastAsia="fr-FR"/>
              </w:rPr>
            </w:pPr>
            <w:r w:rsidRPr="00D73B75">
              <w:rPr>
                <w:rFonts w:ascii="Times New Roman" w:eastAsia="Times New Roman" w:hAnsi="Times New Roman" w:cs="Times New Roman"/>
                <w:i/>
                <w:color w:val="000000"/>
                <w:lang w:val="fr-ML" w:eastAsia="fr-FR"/>
              </w:rPr>
              <w:t>Produit 1.4</w:t>
            </w:r>
          </w:p>
        </w:tc>
        <w:tc>
          <w:tcPr>
            <w:tcW w:w="1182" w:type="dxa"/>
            <w:noWrap/>
            <w:vAlign w:val="center"/>
            <w:hideMark/>
          </w:tcPr>
          <w:p w14:paraId="10E5B830"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86</w:t>
            </w:r>
          </w:p>
        </w:tc>
        <w:tc>
          <w:tcPr>
            <w:tcW w:w="1892" w:type="dxa"/>
            <w:vAlign w:val="center"/>
            <w:hideMark/>
          </w:tcPr>
          <w:p w14:paraId="57D7BA5D"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106</w:t>
            </w:r>
          </w:p>
        </w:tc>
        <w:tc>
          <w:tcPr>
            <w:tcW w:w="1852" w:type="dxa"/>
            <w:noWrap/>
            <w:vAlign w:val="center"/>
            <w:hideMark/>
          </w:tcPr>
          <w:p w14:paraId="0A157315"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117</w:t>
            </w:r>
          </w:p>
        </w:tc>
        <w:tc>
          <w:tcPr>
            <w:tcW w:w="2538" w:type="dxa"/>
            <w:vAlign w:val="center"/>
            <w:hideMark/>
          </w:tcPr>
          <w:p w14:paraId="73EC9251" w14:textId="77777777" w:rsidR="008F6AC0" w:rsidRPr="00D73B75" w:rsidRDefault="008F6AC0" w:rsidP="0089615C">
            <w:pPr>
              <w:jc w:val="center"/>
              <w:rPr>
                <w:rFonts w:ascii="Times New Roman" w:hAnsi="Times New Roman" w:cs="Times New Roman"/>
                <w:i/>
                <w:color w:val="000000"/>
              </w:rPr>
            </w:pPr>
            <w:r w:rsidRPr="00D73B75">
              <w:rPr>
                <w:rFonts w:ascii="Times New Roman" w:hAnsi="Times New Roman" w:cs="Times New Roman"/>
                <w:i/>
                <w:color w:val="000000"/>
              </w:rPr>
              <w:t>29</w:t>
            </w:r>
          </w:p>
        </w:tc>
      </w:tr>
      <w:tr w:rsidR="008F6AC0" w:rsidRPr="0023787C" w14:paraId="5FC9E095" w14:textId="77777777" w:rsidTr="00E92C16">
        <w:trPr>
          <w:trHeight w:val="300"/>
        </w:trPr>
        <w:tc>
          <w:tcPr>
            <w:tcW w:w="2436" w:type="dxa"/>
            <w:shd w:val="clear" w:color="auto" w:fill="A6A6A6" w:themeFill="background1" w:themeFillShade="A6"/>
            <w:hideMark/>
          </w:tcPr>
          <w:p w14:paraId="455B1557" w14:textId="77777777" w:rsidR="008F6AC0" w:rsidRPr="00D73B75" w:rsidRDefault="008F6AC0" w:rsidP="0089615C">
            <w:pPr>
              <w:rPr>
                <w:rFonts w:ascii="Times New Roman" w:eastAsia="Times New Roman" w:hAnsi="Times New Roman" w:cs="Times New Roman"/>
                <w:i/>
                <w:color w:val="000000"/>
                <w:lang w:val="fr-ML" w:eastAsia="fr-FR"/>
              </w:rPr>
            </w:pPr>
            <w:r w:rsidRPr="00D73B75">
              <w:rPr>
                <w:rFonts w:ascii="Times New Roman" w:eastAsia="Times New Roman" w:hAnsi="Times New Roman" w:cs="Times New Roman"/>
                <w:i/>
                <w:color w:val="000000"/>
                <w:lang w:val="fr-ML" w:eastAsia="fr-FR"/>
              </w:rPr>
              <w:t> </w:t>
            </w:r>
          </w:p>
        </w:tc>
        <w:tc>
          <w:tcPr>
            <w:tcW w:w="1182" w:type="dxa"/>
            <w:noWrap/>
            <w:vAlign w:val="center"/>
            <w:hideMark/>
          </w:tcPr>
          <w:p w14:paraId="524E8E8F" w14:textId="77777777" w:rsidR="008F6AC0" w:rsidRPr="00D73B75" w:rsidRDefault="008F6AC0" w:rsidP="0089615C">
            <w:pPr>
              <w:jc w:val="center"/>
              <w:rPr>
                <w:rFonts w:ascii="Times New Roman" w:hAnsi="Times New Roman" w:cs="Times New Roman"/>
                <w:b/>
                <w:bCs/>
                <w:i/>
                <w:color w:val="000000"/>
              </w:rPr>
            </w:pPr>
            <w:r w:rsidRPr="00D73B75">
              <w:rPr>
                <w:rFonts w:ascii="Times New Roman" w:hAnsi="Times New Roman" w:cs="Times New Roman"/>
                <w:b/>
                <w:bCs/>
                <w:i/>
                <w:color w:val="000000"/>
              </w:rPr>
              <w:t>65</w:t>
            </w:r>
          </w:p>
        </w:tc>
        <w:tc>
          <w:tcPr>
            <w:tcW w:w="1892" w:type="dxa"/>
            <w:noWrap/>
            <w:vAlign w:val="center"/>
            <w:hideMark/>
          </w:tcPr>
          <w:p w14:paraId="2ABFE9A1" w14:textId="77777777" w:rsidR="008F6AC0" w:rsidRPr="00D73B75" w:rsidRDefault="008F6AC0" w:rsidP="0089615C">
            <w:pPr>
              <w:jc w:val="center"/>
              <w:rPr>
                <w:rFonts w:ascii="Times New Roman" w:hAnsi="Times New Roman" w:cs="Times New Roman"/>
                <w:b/>
                <w:bCs/>
                <w:i/>
                <w:color w:val="000000"/>
              </w:rPr>
            </w:pPr>
            <w:r w:rsidRPr="00D73B75">
              <w:rPr>
                <w:rFonts w:ascii="Times New Roman" w:hAnsi="Times New Roman" w:cs="Times New Roman"/>
                <w:b/>
                <w:bCs/>
                <w:i/>
                <w:color w:val="000000"/>
              </w:rPr>
              <w:t>55</w:t>
            </w:r>
          </w:p>
        </w:tc>
        <w:tc>
          <w:tcPr>
            <w:tcW w:w="1852" w:type="dxa"/>
            <w:noWrap/>
            <w:vAlign w:val="center"/>
            <w:hideMark/>
          </w:tcPr>
          <w:p w14:paraId="1F728BA0" w14:textId="77777777" w:rsidR="008F6AC0" w:rsidRPr="00D73B75" w:rsidRDefault="008F6AC0" w:rsidP="0089615C">
            <w:pPr>
              <w:jc w:val="center"/>
              <w:rPr>
                <w:rFonts w:ascii="Times New Roman" w:hAnsi="Times New Roman" w:cs="Times New Roman"/>
                <w:b/>
                <w:bCs/>
                <w:i/>
                <w:color w:val="000000"/>
              </w:rPr>
            </w:pPr>
            <w:r w:rsidRPr="00D73B75">
              <w:rPr>
                <w:rFonts w:ascii="Times New Roman" w:hAnsi="Times New Roman" w:cs="Times New Roman"/>
                <w:b/>
                <w:bCs/>
                <w:i/>
                <w:color w:val="000000"/>
              </w:rPr>
              <w:t>118</w:t>
            </w:r>
          </w:p>
        </w:tc>
        <w:tc>
          <w:tcPr>
            <w:tcW w:w="2538" w:type="dxa"/>
            <w:noWrap/>
            <w:vAlign w:val="center"/>
            <w:hideMark/>
          </w:tcPr>
          <w:p w14:paraId="08632D34" w14:textId="77777777" w:rsidR="008F6AC0" w:rsidRPr="00D73B75" w:rsidRDefault="008F6AC0" w:rsidP="0089615C">
            <w:pPr>
              <w:jc w:val="center"/>
              <w:rPr>
                <w:rFonts w:ascii="Times New Roman" w:hAnsi="Times New Roman" w:cs="Times New Roman"/>
                <w:b/>
                <w:bCs/>
                <w:i/>
                <w:color w:val="000000"/>
              </w:rPr>
            </w:pPr>
            <w:r w:rsidRPr="00D73B75">
              <w:rPr>
                <w:rFonts w:ascii="Times New Roman" w:hAnsi="Times New Roman" w:cs="Times New Roman"/>
                <w:b/>
                <w:bCs/>
                <w:i/>
                <w:color w:val="000000"/>
              </w:rPr>
              <w:t>26</w:t>
            </w:r>
          </w:p>
        </w:tc>
      </w:tr>
    </w:tbl>
    <w:p w14:paraId="5EB992E9" w14:textId="77777777" w:rsidR="008F6AC0" w:rsidRPr="0023787C" w:rsidRDefault="008F6AC0" w:rsidP="008F6AC0">
      <w:pPr>
        <w:jc w:val="both"/>
        <w:rPr>
          <w:rFonts w:cstheme="minorHAnsi"/>
          <w:lang w:val="fr-ML"/>
        </w:rPr>
      </w:pPr>
    </w:p>
    <w:p w14:paraId="1045EC3C" w14:textId="545510A4" w:rsidR="00591240" w:rsidRPr="00A858BE" w:rsidRDefault="00D73B75" w:rsidP="00A858BE">
      <w:pPr>
        <w:ind w:left="-810"/>
        <w:jc w:val="both"/>
        <w:rPr>
          <w:rFonts w:ascii="Times New Roman" w:hAnsi="Times New Roman" w:cs="Times New Roman"/>
          <w:sz w:val="24"/>
          <w:szCs w:val="24"/>
          <w:lang w:val="fr-ML"/>
        </w:rPr>
      </w:pPr>
      <w:r>
        <w:rPr>
          <w:rFonts w:ascii="Times New Roman" w:hAnsi="Times New Roman" w:cs="Times New Roman"/>
          <w:sz w:val="24"/>
          <w:szCs w:val="24"/>
          <w:lang w:val="fr-ML"/>
        </w:rPr>
        <w:t>Les taux d’exécution financière sont assez faibles notamment pour l’année 2021</w:t>
      </w:r>
      <w:r w:rsidR="005E3F12">
        <w:rPr>
          <w:rFonts w:ascii="Times New Roman" w:hAnsi="Times New Roman" w:cs="Times New Roman"/>
          <w:sz w:val="24"/>
          <w:szCs w:val="24"/>
          <w:lang w:val="fr-ML"/>
        </w:rPr>
        <w:t xml:space="preserve"> par rapport au taux de réalisation des cibles qui </w:t>
      </w:r>
      <w:r w:rsidR="00810A24">
        <w:rPr>
          <w:rFonts w:ascii="Times New Roman" w:hAnsi="Times New Roman" w:cs="Times New Roman"/>
          <w:sz w:val="24"/>
          <w:szCs w:val="24"/>
          <w:lang w:val="fr-ML"/>
        </w:rPr>
        <w:t>est de</w:t>
      </w:r>
      <w:r w:rsidR="008F6AC0" w:rsidRPr="00D73B75">
        <w:rPr>
          <w:rFonts w:ascii="Times New Roman" w:hAnsi="Times New Roman" w:cs="Times New Roman"/>
          <w:sz w:val="24"/>
          <w:szCs w:val="24"/>
          <w:lang w:val="fr-ML"/>
        </w:rPr>
        <w:t xml:space="preserve"> 118%</w:t>
      </w:r>
      <w:r w:rsidR="005E3F12">
        <w:rPr>
          <w:rFonts w:ascii="Times New Roman" w:hAnsi="Times New Roman" w:cs="Times New Roman"/>
          <w:sz w:val="24"/>
          <w:szCs w:val="24"/>
          <w:lang w:val="fr-ML"/>
        </w:rPr>
        <w:t>.</w:t>
      </w:r>
    </w:p>
    <w:p w14:paraId="65846960" w14:textId="77777777" w:rsidR="00FA57AC" w:rsidRPr="00260C05" w:rsidRDefault="6BE8EA81" w:rsidP="00260C05">
      <w:pPr>
        <w:pStyle w:val="Titre3"/>
        <w:ind w:left="-810"/>
        <w:jc w:val="both"/>
        <w:rPr>
          <w:rFonts w:ascii="Bernard MT Condensed" w:hAnsi="Bernard MT Condensed"/>
          <w:sz w:val="28"/>
          <w:szCs w:val="28"/>
        </w:rPr>
      </w:pPr>
      <w:bookmarkStart w:id="53" w:name="_Toc544640964"/>
      <w:bookmarkStart w:id="54" w:name="_Toc126056209"/>
      <w:r w:rsidRPr="06EB00D0">
        <w:rPr>
          <w:rFonts w:ascii="Bernard MT Condensed" w:hAnsi="Bernard MT Condensed"/>
          <w:sz w:val="28"/>
          <w:szCs w:val="28"/>
        </w:rPr>
        <w:t>I</w:t>
      </w:r>
      <w:r w:rsidR="19F9D126" w:rsidRPr="06EB00D0">
        <w:rPr>
          <w:rFonts w:ascii="Bernard MT Condensed" w:hAnsi="Bernard MT Condensed"/>
          <w:sz w:val="28"/>
          <w:szCs w:val="28"/>
        </w:rPr>
        <w:t>V.2.3 - Efficacité et efficience des interventions relatives à la priorité Durabilité environnementale et résilience face aux effets néfastes des changements climatiques</w:t>
      </w:r>
      <w:bookmarkEnd w:id="53"/>
      <w:bookmarkEnd w:id="54"/>
    </w:p>
    <w:p w14:paraId="23CB6ED4" w14:textId="77777777" w:rsidR="00260C05" w:rsidRDefault="00260C05" w:rsidP="00FA57AC">
      <w:pPr>
        <w:ind w:left="-450"/>
        <w:jc w:val="both"/>
        <w:rPr>
          <w:rFonts w:ascii="Bernard MT Condensed" w:hAnsi="Bernard MT Condensed" w:cs="Times New Roman"/>
          <w:sz w:val="24"/>
          <w:szCs w:val="24"/>
        </w:rPr>
      </w:pPr>
    </w:p>
    <w:p w14:paraId="4E678485" w14:textId="77777777" w:rsidR="00FA57AC" w:rsidRDefault="009A75F8" w:rsidP="00260C05">
      <w:pPr>
        <w:pStyle w:val="Titre4"/>
        <w:ind w:left="-810"/>
        <w:jc w:val="both"/>
        <w:rPr>
          <w:rFonts w:ascii="Bernard MT Condensed" w:hAnsi="Bernard MT Condensed"/>
          <w:sz w:val="28"/>
          <w:szCs w:val="28"/>
        </w:rPr>
      </w:pPr>
      <w:r w:rsidRPr="00260C05">
        <w:rPr>
          <w:rFonts w:ascii="Bernard MT Condensed" w:hAnsi="Bernard MT Condensed"/>
          <w:sz w:val="28"/>
          <w:szCs w:val="28"/>
        </w:rPr>
        <w:t>I</w:t>
      </w:r>
      <w:r w:rsidR="00557A18" w:rsidRPr="00260C05">
        <w:rPr>
          <w:rFonts w:ascii="Bernard MT Condensed" w:hAnsi="Bernard MT Condensed"/>
          <w:sz w:val="28"/>
          <w:szCs w:val="28"/>
        </w:rPr>
        <w:t>V.2.3</w:t>
      </w:r>
      <w:r w:rsidR="00FA57AC" w:rsidRPr="00260C05">
        <w:rPr>
          <w:rFonts w:ascii="Bernard MT Condensed" w:hAnsi="Bernard MT Condensed"/>
          <w:sz w:val="28"/>
          <w:szCs w:val="28"/>
        </w:rPr>
        <w:t>.1 - Efficacité des interventions relatives à la priorité Durabilité environnementale et résilience face aux effets néfastes des changements climatiques</w:t>
      </w:r>
    </w:p>
    <w:p w14:paraId="7453C36C" w14:textId="77777777" w:rsidR="00260C05" w:rsidRPr="00260C05" w:rsidRDefault="00260C05" w:rsidP="00260C05"/>
    <w:p w14:paraId="4C7CEFA8" w14:textId="77777777" w:rsidR="00FA57AC" w:rsidRPr="00C32565" w:rsidRDefault="00FA57AC" w:rsidP="00FA57AC">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C32565">
        <w:rPr>
          <w:rFonts w:ascii="Times New Roman" w:hAnsi="Times New Roman" w:cs="Times New Roman"/>
          <w:i/>
          <w:lang w:val="fr-ML"/>
        </w:rPr>
        <w:t>Dans quelle mesure le CPD actuel est-il en voie d’obtenir les résultats prévus ?</w:t>
      </w:r>
    </w:p>
    <w:p w14:paraId="7002EFBF" w14:textId="77777777" w:rsidR="009D7D17" w:rsidRPr="004A0F88" w:rsidRDefault="004A0F88" w:rsidP="009D7D17">
      <w:pPr>
        <w:autoSpaceDE w:val="0"/>
        <w:autoSpaceDN w:val="0"/>
        <w:adjustRightInd w:val="0"/>
        <w:spacing w:after="0"/>
        <w:ind w:left="-450"/>
        <w:jc w:val="both"/>
        <w:rPr>
          <w:rFonts w:ascii="Times New Roman" w:eastAsia="Times New Roman" w:hAnsi="Times New Roman" w:cs="Times New Roman"/>
          <w:b/>
          <w:bCs/>
          <w:i/>
          <w:sz w:val="24"/>
          <w:szCs w:val="24"/>
          <w:lang w:val="fr-ML" w:eastAsia="fr-FR"/>
        </w:rPr>
      </w:pPr>
      <w:r>
        <w:rPr>
          <w:rFonts w:ascii="Times New Roman" w:eastAsia="Times New Roman" w:hAnsi="Times New Roman" w:cs="Times New Roman"/>
          <w:b/>
          <w:bCs/>
          <w:i/>
          <w:sz w:val="24"/>
          <w:szCs w:val="24"/>
          <w:lang w:val="fr-ML" w:eastAsia="fr-FR"/>
        </w:rPr>
        <w:t xml:space="preserve">Produit 3.1 </w:t>
      </w:r>
      <w:r w:rsidR="009D7D17" w:rsidRPr="004A0F88">
        <w:rPr>
          <w:rFonts w:ascii="Times New Roman" w:eastAsia="Times New Roman" w:hAnsi="Times New Roman" w:cs="Times New Roman"/>
          <w:b/>
          <w:bCs/>
          <w:i/>
          <w:sz w:val="24"/>
          <w:szCs w:val="24"/>
          <w:lang w:val="fr-ML" w:eastAsia="fr-FR"/>
        </w:rPr>
        <w:t>: Les acteurs nationaux et locaux, dont les communautés vulnérables, ont renforcé leurs capacités techniques et opérationnelles pour la prévention des risques et l'adaptation au changement climatique</w:t>
      </w:r>
    </w:p>
    <w:p w14:paraId="3BB46BEC" w14:textId="77777777" w:rsidR="004A0F88" w:rsidRPr="004A0F88" w:rsidRDefault="004A0F88" w:rsidP="00CE4EC9">
      <w:pPr>
        <w:pStyle w:val="Paragraphedeliste"/>
        <w:numPr>
          <w:ilvl w:val="0"/>
          <w:numId w:val="27"/>
        </w:numPr>
        <w:jc w:val="both"/>
        <w:rPr>
          <w:rFonts w:ascii="Times New Roman" w:hAnsi="Times New Roman" w:cs="Times New Roman"/>
          <w:i/>
        </w:rPr>
      </w:pPr>
      <w:r w:rsidRPr="004A0F88">
        <w:rPr>
          <w:rFonts w:ascii="Times New Roman" w:eastAsia="Times New Roman" w:hAnsi="Times New Roman" w:cs="Times New Roman"/>
          <w:i/>
          <w:color w:val="212529"/>
          <w:lang w:val="fr-ML" w:eastAsia="fr-ML"/>
        </w:rPr>
        <w:t>P</w:t>
      </w:r>
      <w:r w:rsidRPr="004A0F88">
        <w:rPr>
          <w:rFonts w:ascii="Times New Roman" w:eastAsia="Times New Roman" w:hAnsi="Times New Roman" w:cs="Times New Roman"/>
          <w:i/>
          <w:color w:val="212529"/>
          <w:lang w:eastAsia="fr-ML"/>
        </w:rPr>
        <w:t>lus de 1200000 personnes couvertes par un système automatisé d’alerte précoce afin de prévenir les inondations et préserver des vi</w:t>
      </w:r>
      <w:r>
        <w:rPr>
          <w:rFonts w:ascii="Times New Roman" w:eastAsia="Times New Roman" w:hAnsi="Times New Roman" w:cs="Times New Roman"/>
          <w:i/>
          <w:color w:val="212529"/>
          <w:lang w:eastAsia="fr-ML"/>
        </w:rPr>
        <w:t>es et des biens. Pl</w:t>
      </w:r>
      <w:r w:rsidRPr="004A0F88">
        <w:rPr>
          <w:rFonts w:ascii="Times New Roman" w:eastAsia="Times New Roman" w:hAnsi="Times New Roman" w:cs="Times New Roman"/>
          <w:i/>
          <w:color w:val="212529"/>
          <w:lang w:eastAsia="fr-ML"/>
        </w:rPr>
        <w:t xml:space="preserve">us de 70000 ménages </w:t>
      </w:r>
      <w:r>
        <w:rPr>
          <w:rFonts w:ascii="Times New Roman" w:eastAsia="Times New Roman" w:hAnsi="Times New Roman" w:cs="Times New Roman"/>
          <w:i/>
          <w:color w:val="212529"/>
          <w:lang w:eastAsia="fr-ML"/>
        </w:rPr>
        <w:t>ayant donc</w:t>
      </w:r>
      <w:r w:rsidRPr="004A0F88">
        <w:rPr>
          <w:rFonts w:ascii="Times New Roman" w:eastAsia="Times New Roman" w:hAnsi="Times New Roman" w:cs="Times New Roman"/>
          <w:i/>
          <w:color w:val="212529"/>
          <w:lang w:eastAsia="fr-ML"/>
        </w:rPr>
        <w:t xml:space="preserve"> accès aux informations climatologiques pour des besoins agropastoraux</w:t>
      </w:r>
    </w:p>
    <w:p w14:paraId="139D0831" w14:textId="77777777" w:rsidR="004A0F88" w:rsidRPr="0089615C" w:rsidRDefault="004A0F88" w:rsidP="00CE4EC9">
      <w:pPr>
        <w:pStyle w:val="Paragraphedeliste"/>
        <w:numPr>
          <w:ilvl w:val="0"/>
          <w:numId w:val="27"/>
        </w:numPr>
        <w:jc w:val="both"/>
        <w:rPr>
          <w:rFonts w:ascii="Times New Roman" w:hAnsi="Times New Roman" w:cs="Times New Roman"/>
          <w:i/>
          <w:sz w:val="24"/>
          <w:szCs w:val="24"/>
        </w:rPr>
      </w:pPr>
      <w:r w:rsidRPr="004A0F88">
        <w:rPr>
          <w:rFonts w:ascii="Times New Roman" w:eastAsia="Times New Roman" w:hAnsi="Times New Roman" w:cs="Times New Roman"/>
          <w:i/>
          <w:color w:val="212529"/>
          <w:sz w:val="24"/>
          <w:szCs w:val="24"/>
          <w:lang w:eastAsia="fr-ML"/>
        </w:rPr>
        <w:t xml:space="preserve">Plus de 220000 producteurs </w:t>
      </w:r>
      <w:r w:rsidR="0089615C">
        <w:rPr>
          <w:rFonts w:ascii="Times New Roman" w:eastAsia="Times New Roman" w:hAnsi="Times New Roman" w:cs="Times New Roman"/>
          <w:i/>
          <w:color w:val="212529"/>
          <w:sz w:val="24"/>
          <w:szCs w:val="24"/>
          <w:lang w:eastAsia="fr-ML"/>
        </w:rPr>
        <w:t>utilisant</w:t>
      </w:r>
      <w:r w:rsidRPr="004A0F88">
        <w:rPr>
          <w:rFonts w:ascii="Times New Roman" w:eastAsia="Times New Roman" w:hAnsi="Times New Roman" w:cs="Times New Roman"/>
          <w:i/>
          <w:color w:val="212529"/>
          <w:sz w:val="24"/>
          <w:szCs w:val="24"/>
          <w:lang w:eastAsia="fr-ML"/>
        </w:rPr>
        <w:t xml:space="preserve"> des techniques et technologies innovantes de gestion durable des terres et de l’eau et résilientes aux changements climati</w:t>
      </w:r>
      <w:r>
        <w:rPr>
          <w:rFonts w:ascii="Times New Roman" w:eastAsia="Times New Roman" w:hAnsi="Times New Roman" w:cs="Times New Roman"/>
          <w:i/>
          <w:color w:val="212529"/>
          <w:sz w:val="24"/>
          <w:szCs w:val="24"/>
          <w:lang w:eastAsia="fr-ML"/>
        </w:rPr>
        <w:t>ques</w:t>
      </w:r>
    </w:p>
    <w:p w14:paraId="0A4FEFE9" w14:textId="77777777" w:rsidR="0089615C" w:rsidRPr="0089615C" w:rsidRDefault="0089615C" w:rsidP="00CE4EC9">
      <w:pPr>
        <w:pStyle w:val="Paragraphedeliste"/>
        <w:numPr>
          <w:ilvl w:val="0"/>
          <w:numId w:val="27"/>
        </w:numPr>
        <w:shd w:val="clear" w:color="auto" w:fill="FFFFFF"/>
        <w:spacing w:after="150" w:line="240" w:lineRule="auto"/>
        <w:jc w:val="both"/>
        <w:rPr>
          <w:rFonts w:ascii="Times New Roman" w:eastAsia="Times New Roman" w:hAnsi="Times New Roman" w:cs="Times New Roman"/>
          <w:i/>
          <w:color w:val="212529"/>
          <w:sz w:val="24"/>
          <w:szCs w:val="24"/>
          <w:lang w:eastAsia="fr-ML"/>
        </w:rPr>
      </w:pPr>
      <w:r w:rsidRPr="0089615C">
        <w:rPr>
          <w:rFonts w:ascii="Times New Roman" w:eastAsia="Times New Roman" w:hAnsi="Times New Roman" w:cs="Times New Roman"/>
          <w:i/>
          <w:color w:val="212529"/>
          <w:sz w:val="24"/>
          <w:szCs w:val="24"/>
          <w:lang w:eastAsia="fr-ML"/>
        </w:rPr>
        <w:t>6000 personnes ayant accès à l’énergie solaire</w:t>
      </w:r>
    </w:p>
    <w:p w14:paraId="37B36249" w14:textId="77777777" w:rsidR="0089615C" w:rsidRDefault="0089615C" w:rsidP="00CE4EC9">
      <w:pPr>
        <w:pStyle w:val="Paragraphedeliste"/>
        <w:numPr>
          <w:ilvl w:val="0"/>
          <w:numId w:val="27"/>
        </w:numPr>
        <w:shd w:val="clear" w:color="auto" w:fill="FFFFFF"/>
        <w:spacing w:after="150" w:line="240" w:lineRule="auto"/>
        <w:jc w:val="both"/>
        <w:rPr>
          <w:rFonts w:ascii="Times New Roman" w:eastAsia="Times New Roman" w:hAnsi="Times New Roman" w:cs="Times New Roman"/>
          <w:i/>
          <w:color w:val="212529"/>
          <w:sz w:val="24"/>
          <w:szCs w:val="24"/>
          <w:lang w:eastAsia="fr-ML"/>
        </w:rPr>
      </w:pPr>
      <w:r w:rsidRPr="0089615C">
        <w:rPr>
          <w:rFonts w:ascii="Times New Roman" w:eastAsia="Times New Roman" w:hAnsi="Times New Roman" w:cs="Times New Roman"/>
          <w:i/>
          <w:color w:val="212529"/>
          <w:sz w:val="24"/>
          <w:szCs w:val="24"/>
          <w:lang w:eastAsia="fr-ML"/>
        </w:rPr>
        <w:t>Plus de 3473 nouveaux emplois créés dans le domaine des énergies propres, renouvelables et abordables pour les femmes et les jeunes dont 2020 pour les</w:t>
      </w:r>
      <w:r>
        <w:rPr>
          <w:rFonts w:ascii="Times New Roman" w:eastAsia="Times New Roman" w:hAnsi="Times New Roman" w:cs="Times New Roman"/>
          <w:i/>
          <w:color w:val="212529"/>
          <w:sz w:val="24"/>
          <w:szCs w:val="24"/>
          <w:lang w:eastAsia="fr-ML"/>
        </w:rPr>
        <w:t xml:space="preserve"> femmes et 1453 pour les jeunes</w:t>
      </w:r>
    </w:p>
    <w:p w14:paraId="77CE5D89" w14:textId="77777777" w:rsidR="0089615C" w:rsidRPr="0089615C" w:rsidRDefault="0089615C" w:rsidP="00CE4EC9">
      <w:pPr>
        <w:pStyle w:val="Paragraphedeliste"/>
        <w:numPr>
          <w:ilvl w:val="0"/>
          <w:numId w:val="27"/>
        </w:numPr>
        <w:jc w:val="both"/>
        <w:rPr>
          <w:rFonts w:ascii="Times New Roman" w:hAnsi="Times New Roman" w:cs="Times New Roman"/>
          <w:i/>
          <w:color w:val="212529"/>
          <w:sz w:val="24"/>
          <w:szCs w:val="24"/>
          <w:shd w:val="clear" w:color="auto" w:fill="FFFFFF"/>
        </w:rPr>
      </w:pPr>
      <w:r w:rsidRPr="0089615C">
        <w:rPr>
          <w:rFonts w:ascii="Times New Roman" w:hAnsi="Times New Roman" w:cs="Times New Roman"/>
          <w:i/>
          <w:color w:val="212529"/>
          <w:sz w:val="24"/>
          <w:szCs w:val="24"/>
          <w:shd w:val="clear" w:color="auto" w:fill="FFFFFF"/>
        </w:rPr>
        <w:t>220335 produc</w:t>
      </w:r>
      <w:r>
        <w:rPr>
          <w:rFonts w:ascii="Times New Roman" w:hAnsi="Times New Roman" w:cs="Times New Roman"/>
          <w:i/>
          <w:color w:val="212529"/>
          <w:sz w:val="24"/>
          <w:szCs w:val="24"/>
          <w:shd w:val="clear" w:color="auto" w:fill="FFFFFF"/>
        </w:rPr>
        <w:t>teurs agrosylvopastoraux utilisa</w:t>
      </w:r>
      <w:r w:rsidRPr="0089615C">
        <w:rPr>
          <w:rFonts w:ascii="Times New Roman" w:hAnsi="Times New Roman" w:cs="Times New Roman"/>
          <w:i/>
          <w:color w:val="212529"/>
          <w:sz w:val="24"/>
          <w:szCs w:val="24"/>
          <w:shd w:val="clear" w:color="auto" w:fill="FFFFFF"/>
        </w:rPr>
        <w:t>nt des techniques innovantes de gestion durables des terres et des ressources en eau et voient leurs moyens de subsistance et leur sécurité alimentaire améliorés.</w:t>
      </w:r>
    </w:p>
    <w:p w14:paraId="42E75ADD" w14:textId="77777777" w:rsidR="0089615C" w:rsidRPr="0089615C" w:rsidRDefault="0089615C" w:rsidP="00CE4EC9">
      <w:pPr>
        <w:pStyle w:val="Paragraphedeliste"/>
        <w:numPr>
          <w:ilvl w:val="0"/>
          <w:numId w:val="27"/>
        </w:numPr>
        <w:shd w:val="clear" w:color="auto" w:fill="FFFFFF"/>
        <w:spacing w:after="150" w:line="240" w:lineRule="auto"/>
        <w:jc w:val="both"/>
        <w:rPr>
          <w:rFonts w:ascii="Times New Roman" w:hAnsi="Times New Roman" w:cs="Times New Roman"/>
          <w:i/>
          <w:color w:val="212529"/>
          <w:sz w:val="24"/>
          <w:szCs w:val="24"/>
          <w:shd w:val="clear" w:color="auto" w:fill="FFFFFF"/>
        </w:rPr>
      </w:pPr>
      <w:r w:rsidRPr="0089615C">
        <w:rPr>
          <w:rFonts w:ascii="Times New Roman" w:hAnsi="Times New Roman" w:cs="Times New Roman"/>
          <w:i/>
          <w:color w:val="212529"/>
          <w:sz w:val="24"/>
          <w:szCs w:val="24"/>
          <w:shd w:val="clear" w:color="auto" w:fill="FFFFFF"/>
        </w:rPr>
        <w:t xml:space="preserve"> 42 302 femmes exploitant 14 périmètres maraîchers et 03 centres de transformation de produits locaux grâce l’appui du PNUD </w:t>
      </w:r>
    </w:p>
    <w:p w14:paraId="4095A122" w14:textId="77777777" w:rsidR="009D7D17" w:rsidRPr="004A0F88" w:rsidRDefault="009D7D17" w:rsidP="00CE4EC9">
      <w:pPr>
        <w:pStyle w:val="Paragraphedeliste"/>
        <w:numPr>
          <w:ilvl w:val="0"/>
          <w:numId w:val="27"/>
        </w:numPr>
        <w:jc w:val="both"/>
        <w:rPr>
          <w:rFonts w:ascii="Times New Roman" w:hAnsi="Times New Roman" w:cs="Times New Roman"/>
          <w:i/>
          <w:color w:val="212529"/>
          <w:sz w:val="24"/>
          <w:szCs w:val="24"/>
          <w:shd w:val="clear" w:color="auto" w:fill="FFFFFF"/>
          <w:lang w:val="fr-ML"/>
        </w:rPr>
      </w:pPr>
      <w:r w:rsidRPr="004A0F88">
        <w:rPr>
          <w:rFonts w:ascii="Times New Roman" w:hAnsi="Times New Roman" w:cs="Times New Roman"/>
          <w:i/>
          <w:color w:val="212529"/>
          <w:sz w:val="24"/>
          <w:szCs w:val="24"/>
          <w:shd w:val="clear" w:color="auto" w:fill="FFFFFF"/>
          <w:lang w:val="fr-ML"/>
        </w:rPr>
        <w:t>3 communes urbaines du district de Bamako et 4 communes rurales dotées de plus de 200 000m linéaires de caniveaux, de collecteurs construits, curés ou remis en état avec comme mesure d’accompagnement l’opérationnalisation des comités de veille</w:t>
      </w:r>
    </w:p>
    <w:p w14:paraId="47536ED1" w14:textId="77777777" w:rsidR="009D7D17" w:rsidRPr="004A0F88" w:rsidRDefault="009D7D17" w:rsidP="00CE4EC9">
      <w:pPr>
        <w:pStyle w:val="Paragraphedeliste"/>
        <w:numPr>
          <w:ilvl w:val="0"/>
          <w:numId w:val="27"/>
        </w:numPr>
        <w:jc w:val="both"/>
        <w:rPr>
          <w:rFonts w:ascii="Times New Roman" w:hAnsi="Times New Roman" w:cs="Times New Roman"/>
          <w:i/>
          <w:color w:val="212529"/>
          <w:sz w:val="24"/>
          <w:szCs w:val="24"/>
          <w:shd w:val="clear" w:color="auto" w:fill="FFFFFF"/>
          <w:lang w:val="fr-ML"/>
        </w:rPr>
      </w:pPr>
      <w:r w:rsidRPr="004A0F88">
        <w:rPr>
          <w:rFonts w:ascii="Times New Roman" w:hAnsi="Times New Roman" w:cs="Times New Roman"/>
          <w:i/>
          <w:color w:val="212529"/>
          <w:sz w:val="24"/>
          <w:szCs w:val="24"/>
          <w:shd w:val="clear" w:color="auto" w:fill="FFFFFF"/>
          <w:lang w:val="fr-ML"/>
        </w:rPr>
        <w:t>69786 ménages ruraux utilisant des informations climatologiques et le système d’alerte précoce pour des besoins agricoles et pastoraux</w:t>
      </w:r>
    </w:p>
    <w:p w14:paraId="66CF1D1E" w14:textId="77777777" w:rsidR="009D7D17" w:rsidRPr="004A0F88" w:rsidRDefault="009D7D17" w:rsidP="00CE4EC9">
      <w:pPr>
        <w:pStyle w:val="Paragraphedeliste"/>
        <w:numPr>
          <w:ilvl w:val="0"/>
          <w:numId w:val="27"/>
        </w:numPr>
        <w:jc w:val="both"/>
        <w:rPr>
          <w:rFonts w:ascii="Times New Roman" w:hAnsi="Times New Roman" w:cs="Times New Roman"/>
          <w:i/>
          <w:color w:val="212529"/>
          <w:sz w:val="24"/>
          <w:szCs w:val="24"/>
          <w:shd w:val="clear" w:color="auto" w:fill="FFFFFF"/>
          <w:lang w:val="fr-ML"/>
        </w:rPr>
      </w:pPr>
      <w:r w:rsidRPr="004A0F88">
        <w:rPr>
          <w:rFonts w:ascii="Times New Roman" w:hAnsi="Times New Roman" w:cs="Times New Roman"/>
          <w:i/>
          <w:color w:val="212529"/>
          <w:sz w:val="24"/>
          <w:szCs w:val="24"/>
          <w:shd w:val="clear" w:color="auto" w:fill="FFFFFF"/>
          <w:lang w:val="fr-ML"/>
        </w:rPr>
        <w:t>120 cadres du Ministère de l’Économie et des Finances ayant bénéficié d’un renforcement des capacités dans la prise en compte du changement climatique dans la politique macroéconomique, la planification fiscale, la budgétisation, les investissements publics et les pratiques de passation des marchés</w:t>
      </w:r>
    </w:p>
    <w:p w14:paraId="329CF5E5" w14:textId="77777777" w:rsidR="009D7D17" w:rsidRPr="004A0F88" w:rsidRDefault="009D7D17" w:rsidP="009D7D17">
      <w:pPr>
        <w:ind w:left="-540"/>
        <w:jc w:val="both"/>
        <w:rPr>
          <w:rFonts w:ascii="Times New Roman" w:hAnsi="Times New Roman" w:cs="Times New Roman"/>
          <w:b/>
          <w:bCs/>
          <w:i/>
          <w:color w:val="212529"/>
          <w:sz w:val="24"/>
          <w:szCs w:val="24"/>
          <w:shd w:val="clear" w:color="auto" w:fill="FFFFFF"/>
          <w:lang w:val="fr-ML"/>
        </w:rPr>
      </w:pPr>
      <w:r w:rsidRPr="004A0F88">
        <w:rPr>
          <w:rFonts w:ascii="Times New Roman" w:hAnsi="Times New Roman" w:cs="Times New Roman"/>
          <w:b/>
          <w:bCs/>
          <w:i/>
          <w:color w:val="212529"/>
          <w:sz w:val="24"/>
          <w:szCs w:val="24"/>
          <w:shd w:val="clear" w:color="auto" w:fill="FFFFFF"/>
          <w:lang w:val="fr-ML"/>
        </w:rPr>
        <w:t>Produit 3.2: Nombre de partenariats et d'investissements publics et privés favorisant l'adaptation et l'atténuation des effets des changements climatiques</w:t>
      </w:r>
    </w:p>
    <w:p w14:paraId="4A921E8B" w14:textId="77777777" w:rsidR="009D7D17" w:rsidRPr="004A0F88" w:rsidRDefault="009D7D17" w:rsidP="00CE4EC9">
      <w:pPr>
        <w:pStyle w:val="Paragraphedeliste"/>
        <w:numPr>
          <w:ilvl w:val="0"/>
          <w:numId w:val="26"/>
        </w:numPr>
        <w:jc w:val="both"/>
        <w:rPr>
          <w:rFonts w:ascii="Times New Roman" w:hAnsi="Times New Roman" w:cs="Times New Roman"/>
          <w:i/>
          <w:color w:val="212529"/>
          <w:shd w:val="clear" w:color="auto" w:fill="FFFFFF"/>
          <w:lang w:val="fr-ML"/>
        </w:rPr>
      </w:pPr>
      <w:r w:rsidRPr="004A0F88">
        <w:rPr>
          <w:rFonts w:ascii="Times New Roman" w:hAnsi="Times New Roman" w:cs="Times New Roman"/>
          <w:i/>
          <w:color w:val="212529"/>
          <w:shd w:val="clear" w:color="auto" w:fill="FFFFFF"/>
          <w:lang w:val="fr-ML"/>
        </w:rPr>
        <w:t>Code de l’environnement élaboré et un Système National de Gestion de l’Information Environnementale (SNGIE) rendu fonctionnel et érection du parcours des éléphants en réserve de biosphère L'opérationnalisation du SNGIE a permis de renseigner le dernier rapport national sur l'état de l'environnement au Mali, celui sur la Convention sur la diversité biologique ainsi que le cadre stratégique pour la relance économique et le développement durable (CREDD 2019-2023).</w:t>
      </w:r>
    </w:p>
    <w:p w14:paraId="62AA97DB" w14:textId="77777777" w:rsidR="004A0F88" w:rsidRPr="004A0F88" w:rsidRDefault="009D7D17" w:rsidP="00CE4EC9">
      <w:pPr>
        <w:pStyle w:val="Paragraphedeliste"/>
        <w:numPr>
          <w:ilvl w:val="0"/>
          <w:numId w:val="26"/>
        </w:numPr>
        <w:jc w:val="both"/>
        <w:rPr>
          <w:rFonts w:ascii="Times New Roman" w:hAnsi="Times New Roman" w:cs="Times New Roman"/>
          <w:i/>
          <w:color w:val="212529"/>
          <w:shd w:val="clear" w:color="auto" w:fill="FFFFFF"/>
          <w:lang w:val="fr-ML"/>
        </w:rPr>
      </w:pPr>
      <w:r w:rsidRPr="004A0F88">
        <w:rPr>
          <w:rFonts w:ascii="Times New Roman" w:hAnsi="Times New Roman" w:cs="Times New Roman"/>
          <w:i/>
          <w:color w:val="212529"/>
          <w:shd w:val="clear" w:color="auto" w:fill="FFFFFF"/>
          <w:lang w:val="fr-ML"/>
        </w:rPr>
        <w:t xml:space="preserve">25 acteurs nationaux et du Centre dans les mesures de sauvegardes environnementales et sociales </w:t>
      </w:r>
      <w:r w:rsidR="004A0F88" w:rsidRPr="004A0F88">
        <w:rPr>
          <w:rFonts w:ascii="Times New Roman" w:hAnsi="Times New Roman" w:cs="Times New Roman"/>
          <w:i/>
          <w:color w:val="212529"/>
          <w:shd w:val="clear" w:color="auto" w:fill="FFFFFF"/>
          <w:lang w:val="fr-ML"/>
        </w:rPr>
        <w:t xml:space="preserve">ayant bénéficié d’un renforcement des capacités </w:t>
      </w:r>
      <w:r w:rsidRPr="004A0F88">
        <w:rPr>
          <w:rFonts w:ascii="Times New Roman" w:hAnsi="Times New Roman" w:cs="Times New Roman"/>
          <w:i/>
          <w:color w:val="212529"/>
          <w:shd w:val="clear" w:color="auto" w:fill="FFFFFF"/>
          <w:lang w:val="fr-ML"/>
        </w:rPr>
        <w:t>en vue de créer les meilleures conditio</w:t>
      </w:r>
      <w:r w:rsidR="004A0F88" w:rsidRPr="004A0F88">
        <w:rPr>
          <w:rFonts w:ascii="Times New Roman" w:hAnsi="Times New Roman" w:cs="Times New Roman"/>
          <w:i/>
          <w:color w:val="212529"/>
          <w:shd w:val="clear" w:color="auto" w:fill="FFFFFF"/>
          <w:lang w:val="fr-ML"/>
        </w:rPr>
        <w:t>ns de mise en œuvre des projets</w:t>
      </w:r>
      <w:r w:rsidRPr="004A0F88">
        <w:rPr>
          <w:rFonts w:ascii="Times New Roman" w:hAnsi="Times New Roman" w:cs="Times New Roman"/>
          <w:i/>
          <w:color w:val="212529"/>
          <w:shd w:val="clear" w:color="auto" w:fill="FFFFFF"/>
          <w:lang w:val="fr-ML"/>
        </w:rPr>
        <w:t xml:space="preserve"> </w:t>
      </w:r>
    </w:p>
    <w:p w14:paraId="459092D6" w14:textId="77777777" w:rsidR="00E92C16" w:rsidRPr="00260C05" w:rsidRDefault="009D7D17" w:rsidP="00CE4EC9">
      <w:pPr>
        <w:pStyle w:val="Paragraphedeliste"/>
        <w:numPr>
          <w:ilvl w:val="0"/>
          <w:numId w:val="26"/>
        </w:numPr>
        <w:jc w:val="both"/>
        <w:rPr>
          <w:rFonts w:ascii="Times New Roman" w:hAnsi="Times New Roman" w:cs="Times New Roman"/>
          <w:i/>
          <w:color w:val="212529"/>
          <w:shd w:val="clear" w:color="auto" w:fill="FFFFFF"/>
          <w:lang w:val="fr-ML"/>
        </w:rPr>
      </w:pPr>
      <w:r w:rsidRPr="004A0F88">
        <w:rPr>
          <w:rFonts w:ascii="Times New Roman" w:hAnsi="Times New Roman" w:cs="Times New Roman"/>
          <w:i/>
          <w:color w:val="212529"/>
          <w:shd w:val="clear" w:color="auto" w:fill="FFFFFF"/>
          <w:lang w:val="fr-ML"/>
        </w:rPr>
        <w:t xml:space="preserve">11 mécanismes et stratégies mises en place au niveau communautaire dans le Nord du Mali et notamment dans les zones frontalières avec le Niger et le Burkina Faso. </w:t>
      </w:r>
    </w:p>
    <w:p w14:paraId="565DF342" w14:textId="75B5E726" w:rsidR="009D7D17" w:rsidRPr="004A0F88" w:rsidRDefault="009D7D17" w:rsidP="009D7D17">
      <w:pPr>
        <w:ind w:left="-540"/>
        <w:jc w:val="both"/>
        <w:rPr>
          <w:rFonts w:ascii="Times New Roman" w:hAnsi="Times New Roman" w:cs="Times New Roman"/>
          <w:b/>
          <w:bCs/>
          <w:i/>
          <w:color w:val="212529"/>
          <w:sz w:val="24"/>
          <w:szCs w:val="24"/>
          <w:shd w:val="clear" w:color="auto" w:fill="FFFFFF"/>
          <w:lang w:val="fr-ML"/>
        </w:rPr>
      </w:pPr>
      <w:r w:rsidRPr="004A0F88">
        <w:rPr>
          <w:rFonts w:ascii="Times New Roman" w:hAnsi="Times New Roman" w:cs="Times New Roman"/>
          <w:b/>
          <w:bCs/>
          <w:i/>
          <w:color w:val="212529"/>
          <w:sz w:val="24"/>
          <w:szCs w:val="24"/>
          <w:shd w:val="clear" w:color="auto" w:fill="FFFFFF"/>
          <w:lang w:val="fr-ML"/>
        </w:rPr>
        <w:t xml:space="preserve">Produit 3.3: Solutions adoptées pour assurer l'accès universel à une énergie propre, abordable et durable et pour générer des revenus pour les femmes et les jeunes grâce à des </w:t>
      </w:r>
      <w:r w:rsidR="00810A24" w:rsidRPr="004A0F88">
        <w:rPr>
          <w:rFonts w:ascii="Times New Roman" w:hAnsi="Times New Roman" w:cs="Times New Roman"/>
          <w:b/>
          <w:bCs/>
          <w:i/>
          <w:color w:val="212529"/>
          <w:sz w:val="24"/>
          <w:szCs w:val="24"/>
          <w:shd w:val="clear" w:color="auto" w:fill="FFFFFF"/>
          <w:lang w:val="fr-ML"/>
        </w:rPr>
        <w:t>technologies et</w:t>
      </w:r>
      <w:r w:rsidRPr="004A0F88">
        <w:rPr>
          <w:rFonts w:ascii="Times New Roman" w:hAnsi="Times New Roman" w:cs="Times New Roman"/>
          <w:b/>
          <w:bCs/>
          <w:i/>
          <w:color w:val="212529"/>
          <w:sz w:val="24"/>
          <w:szCs w:val="24"/>
          <w:shd w:val="clear" w:color="auto" w:fill="FFFFFF"/>
          <w:lang w:val="fr-ML"/>
        </w:rPr>
        <w:t xml:space="preserve"> à </w:t>
      </w:r>
      <w:r w:rsidR="00810A24" w:rsidRPr="004A0F88">
        <w:rPr>
          <w:rFonts w:ascii="Times New Roman" w:hAnsi="Times New Roman" w:cs="Times New Roman"/>
          <w:b/>
          <w:bCs/>
          <w:i/>
          <w:color w:val="212529"/>
          <w:sz w:val="24"/>
          <w:szCs w:val="24"/>
          <w:shd w:val="clear" w:color="auto" w:fill="FFFFFF"/>
          <w:lang w:val="fr-ML"/>
        </w:rPr>
        <w:t>un financement innovant</w:t>
      </w:r>
    </w:p>
    <w:p w14:paraId="6D4A0ACF" w14:textId="77777777" w:rsidR="004A0F88" w:rsidRPr="004A0F88" w:rsidRDefault="009D7D17" w:rsidP="00CE4EC9">
      <w:pPr>
        <w:pStyle w:val="Paragraphedeliste"/>
        <w:numPr>
          <w:ilvl w:val="0"/>
          <w:numId w:val="28"/>
        </w:numPr>
        <w:jc w:val="both"/>
        <w:rPr>
          <w:rFonts w:ascii="Times New Roman" w:hAnsi="Times New Roman" w:cs="Times New Roman"/>
          <w:i/>
          <w:color w:val="212529"/>
          <w:sz w:val="24"/>
          <w:szCs w:val="24"/>
          <w:shd w:val="clear" w:color="auto" w:fill="FFFFFF"/>
          <w:lang w:val="fr-ML"/>
        </w:rPr>
      </w:pPr>
      <w:r w:rsidRPr="004A0F88">
        <w:rPr>
          <w:rFonts w:ascii="Times New Roman" w:hAnsi="Times New Roman" w:cs="Times New Roman"/>
          <w:i/>
          <w:color w:val="212529"/>
          <w:sz w:val="24"/>
          <w:szCs w:val="24"/>
          <w:shd w:val="clear" w:color="auto" w:fill="FFFFFF"/>
          <w:lang w:val="fr-ML"/>
        </w:rPr>
        <w:t xml:space="preserve">752 nouveaux ménages </w:t>
      </w:r>
      <w:r w:rsidR="004A0F88" w:rsidRPr="004A0F88">
        <w:rPr>
          <w:rFonts w:ascii="Times New Roman" w:hAnsi="Times New Roman" w:cs="Times New Roman"/>
          <w:i/>
          <w:color w:val="212529"/>
          <w:sz w:val="24"/>
          <w:szCs w:val="24"/>
          <w:shd w:val="clear" w:color="auto" w:fill="FFFFFF"/>
          <w:lang w:val="fr-ML"/>
        </w:rPr>
        <w:t>ayant bénéficié</w:t>
      </w:r>
      <w:r w:rsidRPr="004A0F88">
        <w:rPr>
          <w:rFonts w:ascii="Times New Roman" w:hAnsi="Times New Roman" w:cs="Times New Roman"/>
          <w:i/>
          <w:color w:val="212529"/>
          <w:sz w:val="24"/>
          <w:szCs w:val="24"/>
          <w:shd w:val="clear" w:color="auto" w:fill="FFFFFF"/>
          <w:lang w:val="fr-ML"/>
        </w:rPr>
        <w:t xml:space="preserve"> de l’énergie solaire à travers l’installation de plateformes multifonctionne</w:t>
      </w:r>
      <w:r w:rsidR="004A0F88" w:rsidRPr="004A0F88">
        <w:rPr>
          <w:rFonts w:ascii="Times New Roman" w:hAnsi="Times New Roman" w:cs="Times New Roman"/>
          <w:i/>
          <w:color w:val="212529"/>
          <w:sz w:val="24"/>
          <w:szCs w:val="24"/>
          <w:shd w:val="clear" w:color="auto" w:fill="FFFFFF"/>
          <w:lang w:val="fr-ML"/>
        </w:rPr>
        <w:t>lles solaires dans 10 localités. L’accès à l’énergie dans les villages a permis aux communautés de jouir de l’éclairage public. Il a aussi permis aux communautés d’utiliser</w:t>
      </w:r>
      <w:r w:rsidRPr="004A0F88">
        <w:rPr>
          <w:rFonts w:ascii="Times New Roman" w:hAnsi="Times New Roman" w:cs="Times New Roman"/>
          <w:i/>
          <w:color w:val="212529"/>
          <w:sz w:val="24"/>
          <w:szCs w:val="24"/>
          <w:shd w:val="clear" w:color="auto" w:fill="FFFFFF"/>
          <w:lang w:val="fr-ML"/>
        </w:rPr>
        <w:t xml:space="preserve"> de</w:t>
      </w:r>
      <w:r w:rsidR="004A0F88" w:rsidRPr="004A0F88">
        <w:rPr>
          <w:rFonts w:ascii="Times New Roman" w:hAnsi="Times New Roman" w:cs="Times New Roman"/>
          <w:i/>
          <w:color w:val="212529"/>
          <w:sz w:val="24"/>
          <w:szCs w:val="24"/>
          <w:shd w:val="clear" w:color="auto" w:fill="FFFFFF"/>
          <w:lang w:val="fr-ML"/>
        </w:rPr>
        <w:t>s</w:t>
      </w:r>
      <w:r w:rsidRPr="004A0F88">
        <w:rPr>
          <w:rFonts w:ascii="Times New Roman" w:hAnsi="Times New Roman" w:cs="Times New Roman"/>
          <w:i/>
          <w:color w:val="212529"/>
          <w:sz w:val="24"/>
          <w:szCs w:val="24"/>
          <w:shd w:val="clear" w:color="auto" w:fill="FFFFFF"/>
          <w:lang w:val="fr-ML"/>
        </w:rPr>
        <w:t xml:space="preserve"> moulins, </w:t>
      </w:r>
      <w:r w:rsidR="004A0F88" w:rsidRPr="004A0F88">
        <w:rPr>
          <w:rFonts w:ascii="Times New Roman" w:hAnsi="Times New Roman" w:cs="Times New Roman"/>
          <w:i/>
          <w:color w:val="212529"/>
          <w:sz w:val="24"/>
          <w:szCs w:val="24"/>
          <w:shd w:val="clear" w:color="auto" w:fill="FFFFFF"/>
          <w:lang w:val="fr-ML"/>
        </w:rPr>
        <w:t xml:space="preserve">des </w:t>
      </w:r>
      <w:r w:rsidRPr="004A0F88">
        <w:rPr>
          <w:rFonts w:ascii="Times New Roman" w:hAnsi="Times New Roman" w:cs="Times New Roman"/>
          <w:i/>
          <w:color w:val="212529"/>
          <w:sz w:val="24"/>
          <w:szCs w:val="24"/>
          <w:shd w:val="clear" w:color="auto" w:fill="FFFFFF"/>
          <w:lang w:val="fr-ML"/>
        </w:rPr>
        <w:t>décortiqueuses</w:t>
      </w:r>
      <w:r w:rsidR="004A0F88" w:rsidRPr="004A0F88">
        <w:rPr>
          <w:rFonts w:ascii="Times New Roman" w:hAnsi="Times New Roman" w:cs="Times New Roman"/>
          <w:i/>
          <w:color w:val="212529"/>
          <w:sz w:val="24"/>
          <w:szCs w:val="24"/>
          <w:shd w:val="clear" w:color="auto" w:fill="FFFFFF"/>
          <w:lang w:val="fr-ML"/>
        </w:rPr>
        <w:t xml:space="preserve"> et de charger facilement les</w:t>
      </w:r>
      <w:r w:rsidRPr="004A0F88">
        <w:rPr>
          <w:rFonts w:ascii="Times New Roman" w:hAnsi="Times New Roman" w:cs="Times New Roman"/>
          <w:i/>
          <w:color w:val="212529"/>
          <w:sz w:val="24"/>
          <w:szCs w:val="24"/>
          <w:shd w:val="clear" w:color="auto" w:fill="FFFFFF"/>
          <w:lang w:val="fr-ML"/>
        </w:rPr>
        <w:t xml:space="preserve"> bat</w:t>
      </w:r>
      <w:r w:rsidR="004A0F88" w:rsidRPr="004A0F88">
        <w:rPr>
          <w:rFonts w:ascii="Times New Roman" w:hAnsi="Times New Roman" w:cs="Times New Roman"/>
          <w:i/>
          <w:color w:val="212529"/>
          <w:sz w:val="24"/>
          <w:szCs w:val="24"/>
          <w:shd w:val="clear" w:color="auto" w:fill="FFFFFF"/>
          <w:lang w:val="fr-ML"/>
        </w:rPr>
        <w:t>teries et les téléphones.</w:t>
      </w:r>
    </w:p>
    <w:p w14:paraId="4C8D8D40" w14:textId="77777777" w:rsidR="0089615C" w:rsidRPr="00260C05" w:rsidRDefault="009D7D17" w:rsidP="00CE4EC9">
      <w:pPr>
        <w:pStyle w:val="Paragraphedeliste"/>
        <w:numPr>
          <w:ilvl w:val="0"/>
          <w:numId w:val="28"/>
        </w:numPr>
        <w:jc w:val="both"/>
        <w:rPr>
          <w:rFonts w:ascii="Times New Roman" w:hAnsi="Times New Roman" w:cs="Times New Roman"/>
          <w:i/>
          <w:color w:val="212529"/>
          <w:sz w:val="24"/>
          <w:szCs w:val="24"/>
          <w:shd w:val="clear" w:color="auto" w:fill="FFFFFF"/>
          <w:lang w:val="fr-ML"/>
        </w:rPr>
      </w:pPr>
      <w:r w:rsidRPr="004A0F88">
        <w:rPr>
          <w:rFonts w:ascii="Times New Roman" w:hAnsi="Times New Roman" w:cs="Times New Roman"/>
          <w:i/>
          <w:color w:val="212529"/>
          <w:sz w:val="24"/>
          <w:szCs w:val="24"/>
          <w:shd w:val="clear" w:color="auto" w:fill="FFFFFF"/>
          <w:lang w:val="fr-ML"/>
        </w:rPr>
        <w:t xml:space="preserve">8 coopératives agricoles </w:t>
      </w:r>
      <w:r w:rsidR="004A0F88" w:rsidRPr="004A0F88">
        <w:rPr>
          <w:rFonts w:ascii="Times New Roman" w:hAnsi="Times New Roman" w:cs="Times New Roman"/>
          <w:i/>
          <w:color w:val="212529"/>
          <w:sz w:val="24"/>
          <w:szCs w:val="24"/>
          <w:shd w:val="clear" w:color="auto" w:fill="FFFFFF"/>
          <w:lang w:val="fr-ML"/>
        </w:rPr>
        <w:t xml:space="preserve">dotées </w:t>
      </w:r>
      <w:r w:rsidRPr="004A0F88">
        <w:rPr>
          <w:rFonts w:ascii="Times New Roman" w:hAnsi="Times New Roman" w:cs="Times New Roman"/>
          <w:i/>
          <w:color w:val="212529"/>
          <w:sz w:val="24"/>
          <w:szCs w:val="24"/>
          <w:shd w:val="clear" w:color="auto" w:fill="FFFFFF"/>
          <w:lang w:val="fr-ML"/>
        </w:rPr>
        <w:t xml:space="preserve">en équipements de pompage solaires et en décortiqueuses solaires afin de renforcer leur résilience, ce qui a amélioré leurs moyens de subsistance. </w:t>
      </w:r>
    </w:p>
    <w:p w14:paraId="6D70B95F" w14:textId="77777777" w:rsidR="0089615C" w:rsidRPr="00BD397C" w:rsidRDefault="0089615C" w:rsidP="00BD397C">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D397C">
        <w:rPr>
          <w:rFonts w:ascii="Times New Roman" w:hAnsi="Times New Roman" w:cs="Times New Roman"/>
          <w:i/>
          <w:lang w:val="fr-ML"/>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p w14:paraId="18846BA6" w14:textId="77777777" w:rsidR="00BD397C" w:rsidRDefault="00BD397C" w:rsidP="0089615C">
      <w:pPr>
        <w:ind w:left="-450"/>
        <w:jc w:val="both"/>
        <w:rPr>
          <w:rFonts w:ascii="Bernard MT Condensed" w:hAnsi="Bernard MT Condensed" w:cs="Times New Roman"/>
          <w:sz w:val="24"/>
          <w:szCs w:val="24"/>
        </w:rPr>
      </w:pPr>
    </w:p>
    <w:p w14:paraId="2B2275C7" w14:textId="77777777" w:rsidR="0089615C" w:rsidRPr="00A858BE" w:rsidRDefault="0089615C" w:rsidP="00A858BE">
      <w:pPr>
        <w:ind w:left="-450"/>
        <w:jc w:val="center"/>
        <w:rPr>
          <w:rFonts w:ascii="Times New Roman" w:hAnsi="Times New Roman" w:cs="Times New Roman"/>
          <w:b/>
          <w:i/>
          <w:sz w:val="24"/>
          <w:szCs w:val="24"/>
        </w:rPr>
      </w:pPr>
      <w:r w:rsidRPr="00A858BE">
        <w:rPr>
          <w:rFonts w:ascii="Times New Roman" w:hAnsi="Times New Roman" w:cs="Times New Roman"/>
          <w:b/>
          <w:i/>
          <w:sz w:val="24"/>
          <w:szCs w:val="24"/>
        </w:rPr>
        <w:t>Tableau</w:t>
      </w:r>
      <w:r w:rsidR="00A858BE" w:rsidRPr="00A858BE">
        <w:rPr>
          <w:rFonts w:ascii="Times New Roman" w:hAnsi="Times New Roman" w:cs="Times New Roman"/>
          <w:b/>
          <w:i/>
          <w:sz w:val="24"/>
          <w:szCs w:val="24"/>
        </w:rPr>
        <w:t xml:space="preserve"> 8 : </w:t>
      </w:r>
      <w:r w:rsidRPr="00A858BE">
        <w:rPr>
          <w:rFonts w:ascii="Times New Roman" w:hAnsi="Times New Roman" w:cs="Times New Roman"/>
          <w:b/>
          <w:i/>
          <w:sz w:val="24"/>
          <w:szCs w:val="24"/>
        </w:rPr>
        <w:t>  Efficacité des interventions relatives à la priorité</w:t>
      </w:r>
      <w:r w:rsidRPr="00A858BE">
        <w:rPr>
          <w:rFonts w:ascii="Times New Roman" w:eastAsia="Times New Roman" w:hAnsi="Times New Roman" w:cs="Times New Roman"/>
          <w:b/>
          <w:i/>
          <w:lang w:val="fr-ML" w:eastAsia="fr-FR"/>
        </w:rPr>
        <w:t xml:space="preserve"> </w:t>
      </w:r>
      <w:r w:rsidRPr="00A858BE">
        <w:rPr>
          <w:rFonts w:ascii="Times New Roman" w:hAnsi="Times New Roman" w:cs="Times New Roman"/>
          <w:b/>
          <w:i/>
          <w:sz w:val="24"/>
          <w:szCs w:val="24"/>
        </w:rPr>
        <w:t>Durabilité environnementale et résilience face aux effets néfastes des changements climatiques</w:t>
      </w:r>
    </w:p>
    <w:p w14:paraId="640D2F27" w14:textId="77777777" w:rsidR="0089615C" w:rsidRPr="0023787C" w:rsidRDefault="0089615C" w:rsidP="0089615C">
      <w:pPr>
        <w:autoSpaceDE w:val="0"/>
        <w:autoSpaceDN w:val="0"/>
        <w:adjustRightInd w:val="0"/>
        <w:spacing w:after="0"/>
        <w:jc w:val="both"/>
        <w:rPr>
          <w:rFonts w:eastAsia="Times New Roman" w:cstheme="minorHAnsi"/>
          <w:lang w:val="fr-ML" w:eastAsia="fr-FR"/>
        </w:rPr>
      </w:pPr>
    </w:p>
    <w:tbl>
      <w:tblPr>
        <w:tblW w:w="10069" w:type="dxa"/>
        <w:tblInd w:w="-567" w:type="dxa"/>
        <w:tblLayout w:type="fixed"/>
        <w:tblCellMar>
          <w:left w:w="70" w:type="dxa"/>
          <w:right w:w="70" w:type="dxa"/>
        </w:tblCellMar>
        <w:tblLook w:val="04A0" w:firstRow="1" w:lastRow="0" w:firstColumn="1" w:lastColumn="0" w:noHBand="0" w:noVBand="1"/>
      </w:tblPr>
      <w:tblGrid>
        <w:gridCol w:w="2400"/>
        <w:gridCol w:w="860"/>
        <w:gridCol w:w="992"/>
        <w:gridCol w:w="991"/>
        <w:gridCol w:w="6"/>
        <w:gridCol w:w="706"/>
        <w:gridCol w:w="6"/>
        <w:gridCol w:w="847"/>
        <w:gridCol w:w="63"/>
        <w:gridCol w:w="788"/>
        <w:gridCol w:w="78"/>
        <w:gridCol w:w="8"/>
        <w:gridCol w:w="6"/>
        <w:gridCol w:w="617"/>
        <w:gridCol w:w="78"/>
        <w:gridCol w:w="8"/>
        <w:gridCol w:w="6"/>
        <w:gridCol w:w="1609"/>
      </w:tblGrid>
      <w:tr w:rsidR="0089615C" w:rsidRPr="0023787C" w14:paraId="164A419F" w14:textId="77777777" w:rsidTr="00810A24">
        <w:trPr>
          <w:trHeight w:val="987"/>
        </w:trPr>
        <w:tc>
          <w:tcPr>
            <w:tcW w:w="10064" w:type="dxa"/>
            <w:gridSpan w:val="18"/>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8D6DF88" w14:textId="77777777" w:rsidR="0089615C" w:rsidRPr="00BD397C" w:rsidRDefault="0089615C" w:rsidP="0089615C">
            <w:pPr>
              <w:spacing w:after="0" w:line="240" w:lineRule="auto"/>
              <w:rPr>
                <w:rFonts w:ascii="Times New Roman" w:eastAsia="Times New Roman" w:hAnsi="Times New Roman" w:cs="Times New Roman"/>
                <w:b/>
                <w:bCs/>
                <w:color w:val="000000"/>
                <w:lang w:val="fr-ML" w:eastAsia="fr-FR"/>
              </w:rPr>
            </w:pPr>
            <w:r w:rsidRPr="00BD397C">
              <w:rPr>
                <w:rFonts w:ascii="Times New Roman" w:eastAsia="Times New Roman" w:hAnsi="Times New Roman" w:cs="Times New Roman"/>
                <w:b/>
                <w:bCs/>
                <w:color w:val="000000"/>
                <w:lang w:val="fr-ML" w:eastAsia="fr-FR"/>
              </w:rPr>
              <w:t>Effet 3: D’ici 2024, les communautés gèrent durablement et de façon équitable les ressources  naturelles et l’environnement et sont plus résilientes aux effets néfastes du changement climatique</w:t>
            </w:r>
          </w:p>
        </w:tc>
      </w:tr>
      <w:tr w:rsidR="0089615C" w:rsidRPr="0023787C" w14:paraId="5C9B44F4" w14:textId="77777777" w:rsidTr="00810A24">
        <w:trPr>
          <w:trHeight w:val="300"/>
        </w:trPr>
        <w:tc>
          <w:tcPr>
            <w:tcW w:w="2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422BD" w14:textId="77777777" w:rsidR="0089615C" w:rsidRPr="00BD397C" w:rsidRDefault="0089615C" w:rsidP="0089615C">
            <w:pPr>
              <w:spacing w:after="0" w:line="240" w:lineRule="auto"/>
              <w:rPr>
                <w:rFonts w:ascii="Times New Roman" w:eastAsia="Times New Roman" w:hAnsi="Times New Roman" w:cs="Times New Roman"/>
                <w:b/>
                <w:bCs/>
                <w:color w:val="000000"/>
                <w:lang w:val="fr-ML" w:eastAsia="fr-FR"/>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58C6B" w14:textId="77777777" w:rsidR="0089615C" w:rsidRPr="00BD397C" w:rsidRDefault="0089615C" w:rsidP="0089615C">
            <w:pPr>
              <w:spacing w:after="0" w:line="240" w:lineRule="auto"/>
              <w:rPr>
                <w:rFonts w:ascii="Times New Roman" w:eastAsia="Times New Roman" w:hAnsi="Times New Roman" w:cs="Times New Roman"/>
                <w:sz w:val="20"/>
                <w:szCs w:val="20"/>
                <w:lang w:val="fr-ML"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8C3F5" w14:textId="77777777" w:rsidR="0089615C" w:rsidRPr="00BD397C" w:rsidRDefault="0089615C" w:rsidP="0089615C">
            <w:pPr>
              <w:spacing w:after="0" w:line="240" w:lineRule="auto"/>
              <w:rPr>
                <w:rFonts w:ascii="Times New Roman" w:eastAsia="Times New Roman" w:hAnsi="Times New Roman" w:cs="Times New Roman"/>
                <w:sz w:val="20"/>
                <w:szCs w:val="20"/>
                <w:lang w:val="fr-ML"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54BD" w14:textId="77777777" w:rsidR="0089615C" w:rsidRPr="00BD397C" w:rsidRDefault="0089615C" w:rsidP="0089615C">
            <w:pPr>
              <w:spacing w:after="0" w:line="240" w:lineRule="auto"/>
              <w:rPr>
                <w:rFonts w:ascii="Times New Roman" w:eastAsia="Times New Roman" w:hAnsi="Times New Roman" w:cs="Times New Roman"/>
                <w:sz w:val="20"/>
                <w:szCs w:val="20"/>
                <w:lang w:val="fr-ML" w:eastAsia="fr-FR"/>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9C1F" w14:textId="77777777" w:rsidR="0089615C" w:rsidRPr="00BD397C" w:rsidRDefault="0089615C" w:rsidP="0089615C">
            <w:pPr>
              <w:spacing w:after="0" w:line="240" w:lineRule="auto"/>
              <w:rPr>
                <w:rFonts w:ascii="Times New Roman" w:eastAsia="Times New Roman" w:hAnsi="Times New Roman" w:cs="Times New Roman"/>
                <w:sz w:val="20"/>
                <w:szCs w:val="20"/>
                <w:lang w:val="fr-ML" w:eastAsia="fr-FR"/>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1359" w14:textId="77777777" w:rsidR="0089615C" w:rsidRPr="00BD397C" w:rsidRDefault="0089615C" w:rsidP="0089615C">
            <w:pPr>
              <w:spacing w:after="0" w:line="240" w:lineRule="auto"/>
              <w:rPr>
                <w:rFonts w:ascii="Times New Roman" w:eastAsia="Times New Roman" w:hAnsi="Times New Roman" w:cs="Times New Roman"/>
                <w:sz w:val="20"/>
                <w:szCs w:val="20"/>
                <w:lang w:val="fr-ML" w:eastAsia="fr-FR"/>
              </w:rPr>
            </w:pPr>
          </w:p>
        </w:tc>
        <w:tc>
          <w:tcPr>
            <w:tcW w:w="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1F1C" w14:textId="77777777" w:rsidR="0089615C" w:rsidRPr="00BD397C" w:rsidRDefault="0089615C" w:rsidP="0089615C">
            <w:pPr>
              <w:spacing w:after="0" w:line="240" w:lineRule="auto"/>
              <w:rPr>
                <w:rFonts w:ascii="Times New Roman" w:eastAsia="Times New Roman" w:hAnsi="Times New Roman" w:cs="Times New Roman"/>
                <w:sz w:val="20"/>
                <w:szCs w:val="20"/>
                <w:lang w:val="fr-ML" w:eastAsia="fr-FR"/>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C76F3" w14:textId="77777777" w:rsidR="0089615C" w:rsidRPr="00BD397C" w:rsidRDefault="0089615C" w:rsidP="0089615C">
            <w:pPr>
              <w:spacing w:after="0" w:line="240" w:lineRule="auto"/>
              <w:rPr>
                <w:rFonts w:ascii="Times New Roman" w:eastAsia="Times New Roman" w:hAnsi="Times New Roman" w:cs="Times New Roman"/>
                <w:sz w:val="20"/>
                <w:szCs w:val="20"/>
                <w:lang w:val="fr-ML" w:eastAsia="fr-FR"/>
              </w:rPr>
            </w:pPr>
          </w:p>
        </w:tc>
        <w:tc>
          <w:tcPr>
            <w:tcW w:w="162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5EC12D4" w14:textId="77777777" w:rsidR="0089615C" w:rsidRPr="00BD397C" w:rsidRDefault="0089615C" w:rsidP="0089615C">
            <w:pPr>
              <w:spacing w:after="0" w:line="240" w:lineRule="auto"/>
              <w:rPr>
                <w:rFonts w:ascii="Times New Roman" w:eastAsia="Times New Roman" w:hAnsi="Times New Roman" w:cs="Times New Roman"/>
                <w:sz w:val="20"/>
                <w:szCs w:val="20"/>
                <w:lang w:val="fr-ML" w:eastAsia="fr-FR"/>
              </w:rPr>
            </w:pPr>
          </w:p>
        </w:tc>
      </w:tr>
      <w:tr w:rsidR="0089615C" w:rsidRPr="0023787C" w14:paraId="6D992619" w14:textId="77777777" w:rsidTr="00810A24">
        <w:trPr>
          <w:trHeight w:val="555"/>
        </w:trPr>
        <w:tc>
          <w:tcPr>
            <w:tcW w:w="2401" w:type="dxa"/>
            <w:vMerge w:val="restart"/>
            <w:tcBorders>
              <w:top w:val="single" w:sz="4" w:space="0" w:color="auto"/>
              <w:left w:val="single" w:sz="4" w:space="0" w:color="auto"/>
              <w:bottom w:val="single" w:sz="4" w:space="0" w:color="auto"/>
              <w:right w:val="single" w:sz="4" w:space="0" w:color="auto"/>
            </w:tcBorders>
            <w:shd w:val="clear" w:color="000000" w:fill="538135"/>
            <w:vAlign w:val="center"/>
            <w:hideMark/>
          </w:tcPr>
          <w:p w14:paraId="4BB11ABC"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Indicateurs – CPD/CPDD</w:t>
            </w:r>
          </w:p>
        </w:tc>
        <w:tc>
          <w:tcPr>
            <w:tcW w:w="859" w:type="dxa"/>
            <w:vMerge w:val="restart"/>
            <w:tcBorders>
              <w:top w:val="single" w:sz="4" w:space="0" w:color="auto"/>
              <w:left w:val="single" w:sz="4" w:space="0" w:color="auto"/>
              <w:bottom w:val="single" w:sz="4" w:space="0" w:color="auto"/>
              <w:right w:val="single" w:sz="4" w:space="0" w:color="auto"/>
            </w:tcBorders>
            <w:shd w:val="clear" w:color="000000" w:fill="538135"/>
            <w:vAlign w:val="center"/>
            <w:hideMark/>
          </w:tcPr>
          <w:p w14:paraId="645B6CD2"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Baseline</w:t>
            </w:r>
          </w:p>
        </w:tc>
        <w:tc>
          <w:tcPr>
            <w:tcW w:w="1991" w:type="dxa"/>
            <w:gridSpan w:val="3"/>
            <w:tcBorders>
              <w:top w:val="single" w:sz="4" w:space="0" w:color="auto"/>
              <w:left w:val="single" w:sz="4" w:space="0" w:color="auto"/>
              <w:bottom w:val="single" w:sz="4" w:space="0" w:color="auto"/>
              <w:right w:val="single" w:sz="4" w:space="0" w:color="auto"/>
            </w:tcBorders>
            <w:shd w:val="clear" w:color="000000" w:fill="538135"/>
            <w:vAlign w:val="center"/>
            <w:hideMark/>
          </w:tcPr>
          <w:p w14:paraId="226A9BEB"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Année 2020</w:t>
            </w:r>
          </w:p>
        </w:tc>
        <w:tc>
          <w:tcPr>
            <w:tcW w:w="712" w:type="dxa"/>
            <w:gridSpan w:val="2"/>
            <w:tcBorders>
              <w:top w:val="single" w:sz="4" w:space="0" w:color="auto"/>
              <w:left w:val="single" w:sz="4" w:space="0" w:color="auto"/>
              <w:bottom w:val="single" w:sz="4" w:space="0" w:color="auto"/>
              <w:right w:val="single" w:sz="4" w:space="0" w:color="auto"/>
            </w:tcBorders>
            <w:shd w:val="clear" w:color="000000" w:fill="538135"/>
            <w:vAlign w:val="center"/>
            <w:hideMark/>
          </w:tcPr>
          <w:p w14:paraId="6EEC41DD"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Taux</w:t>
            </w:r>
          </w:p>
        </w:tc>
        <w:tc>
          <w:tcPr>
            <w:tcW w:w="1790" w:type="dxa"/>
            <w:gridSpan w:val="6"/>
            <w:tcBorders>
              <w:top w:val="single" w:sz="4" w:space="0" w:color="auto"/>
              <w:left w:val="single" w:sz="4" w:space="0" w:color="auto"/>
              <w:bottom w:val="single" w:sz="4" w:space="0" w:color="auto"/>
              <w:right w:val="single" w:sz="4" w:space="0" w:color="auto"/>
            </w:tcBorders>
            <w:shd w:val="clear" w:color="000000" w:fill="538135"/>
            <w:vAlign w:val="center"/>
            <w:hideMark/>
          </w:tcPr>
          <w:p w14:paraId="78A79DAA"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Année 2021</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538135"/>
            <w:vAlign w:val="center"/>
            <w:hideMark/>
          </w:tcPr>
          <w:p w14:paraId="51586FA1"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Taux</w:t>
            </w:r>
          </w:p>
        </w:tc>
        <w:tc>
          <w:tcPr>
            <w:tcW w:w="1602" w:type="dxa"/>
            <w:tcBorders>
              <w:top w:val="single" w:sz="4" w:space="0" w:color="auto"/>
              <w:left w:val="single" w:sz="4" w:space="0" w:color="auto"/>
              <w:bottom w:val="single" w:sz="4" w:space="0" w:color="auto"/>
              <w:right w:val="single" w:sz="4" w:space="0" w:color="auto"/>
            </w:tcBorders>
            <w:shd w:val="clear" w:color="000000" w:fill="538135"/>
            <w:hideMark/>
          </w:tcPr>
          <w:p w14:paraId="48BF4A7B"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 xml:space="preserve">Commentaires </w:t>
            </w:r>
          </w:p>
        </w:tc>
      </w:tr>
      <w:tr w:rsidR="0089615C" w:rsidRPr="0023787C" w14:paraId="4CEA503C" w14:textId="77777777" w:rsidTr="00810A24">
        <w:trPr>
          <w:trHeight w:val="320"/>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27578FFC" w14:textId="77777777" w:rsidR="0089615C" w:rsidRPr="00BD397C" w:rsidRDefault="0089615C" w:rsidP="0089615C">
            <w:pPr>
              <w:spacing w:after="0" w:line="240" w:lineRule="auto"/>
              <w:rPr>
                <w:rFonts w:ascii="Times New Roman" w:eastAsia="Times New Roman" w:hAnsi="Times New Roman" w:cs="Times New Roman"/>
                <w:b/>
                <w:bCs/>
                <w:color w:val="FFFFFF"/>
                <w:sz w:val="16"/>
                <w:szCs w:val="16"/>
                <w:lang w:val="fr-ML" w:eastAsia="fr-FR"/>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653B769C" w14:textId="77777777" w:rsidR="0089615C" w:rsidRPr="00BD397C" w:rsidRDefault="0089615C" w:rsidP="0089615C">
            <w:pPr>
              <w:spacing w:after="0" w:line="240" w:lineRule="auto"/>
              <w:rPr>
                <w:rFonts w:ascii="Times New Roman" w:eastAsia="Times New Roman" w:hAnsi="Times New Roman" w:cs="Times New Roman"/>
                <w:b/>
                <w:bCs/>
                <w:color w:val="FFFFFF"/>
                <w:sz w:val="16"/>
                <w:szCs w:val="16"/>
                <w:lang w:val="fr-ML" w:eastAsia="fr-FR"/>
              </w:rPr>
            </w:pPr>
          </w:p>
        </w:tc>
        <w:tc>
          <w:tcPr>
            <w:tcW w:w="992" w:type="dxa"/>
            <w:tcBorders>
              <w:top w:val="single" w:sz="4" w:space="0" w:color="auto"/>
              <w:left w:val="single" w:sz="4" w:space="0" w:color="auto"/>
              <w:bottom w:val="single" w:sz="4" w:space="0" w:color="auto"/>
              <w:right w:val="single" w:sz="4" w:space="0" w:color="auto"/>
            </w:tcBorders>
            <w:shd w:val="clear" w:color="000000" w:fill="538135"/>
            <w:vAlign w:val="center"/>
            <w:hideMark/>
          </w:tcPr>
          <w:p w14:paraId="35422420"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Cible</w:t>
            </w:r>
          </w:p>
        </w:tc>
        <w:tc>
          <w:tcPr>
            <w:tcW w:w="992" w:type="dxa"/>
            <w:tcBorders>
              <w:top w:val="single" w:sz="4" w:space="0" w:color="auto"/>
              <w:left w:val="single" w:sz="4" w:space="0" w:color="auto"/>
              <w:bottom w:val="single" w:sz="4" w:space="0" w:color="auto"/>
              <w:right w:val="single" w:sz="4" w:space="0" w:color="auto"/>
            </w:tcBorders>
            <w:shd w:val="clear" w:color="000000" w:fill="538135"/>
            <w:vAlign w:val="center"/>
            <w:hideMark/>
          </w:tcPr>
          <w:p w14:paraId="4570B737"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Réal</w:t>
            </w:r>
          </w:p>
        </w:tc>
        <w:tc>
          <w:tcPr>
            <w:tcW w:w="71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0319FC9" w14:textId="77777777" w:rsidR="0089615C" w:rsidRPr="00BD397C" w:rsidRDefault="0089615C" w:rsidP="0089615C">
            <w:pPr>
              <w:spacing w:after="0" w:line="240" w:lineRule="auto"/>
              <w:rPr>
                <w:rFonts w:ascii="Times New Roman" w:eastAsia="Times New Roman" w:hAnsi="Times New Roman" w:cs="Times New Roman"/>
                <w:b/>
                <w:bCs/>
                <w:color w:val="FFFFFF"/>
                <w:sz w:val="16"/>
                <w:szCs w:val="16"/>
                <w:lang w:val="fr-ML" w:eastAsia="fr-FR"/>
              </w:rPr>
            </w:pPr>
          </w:p>
        </w:tc>
        <w:tc>
          <w:tcPr>
            <w:tcW w:w="916" w:type="dxa"/>
            <w:gridSpan w:val="3"/>
            <w:tcBorders>
              <w:top w:val="single" w:sz="4" w:space="0" w:color="auto"/>
              <w:left w:val="single" w:sz="4" w:space="0" w:color="auto"/>
              <w:bottom w:val="single" w:sz="4" w:space="0" w:color="auto"/>
              <w:right w:val="single" w:sz="4" w:space="0" w:color="auto"/>
            </w:tcBorders>
            <w:shd w:val="clear" w:color="000000" w:fill="538135"/>
            <w:vAlign w:val="center"/>
            <w:hideMark/>
          </w:tcPr>
          <w:p w14:paraId="5ACB9D96"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Cible</w:t>
            </w:r>
          </w:p>
        </w:tc>
        <w:tc>
          <w:tcPr>
            <w:tcW w:w="874" w:type="dxa"/>
            <w:gridSpan w:val="3"/>
            <w:tcBorders>
              <w:top w:val="single" w:sz="4" w:space="0" w:color="auto"/>
              <w:left w:val="single" w:sz="4" w:space="0" w:color="auto"/>
              <w:bottom w:val="single" w:sz="4" w:space="0" w:color="auto"/>
              <w:right w:val="single" w:sz="4" w:space="0" w:color="auto"/>
            </w:tcBorders>
            <w:shd w:val="clear" w:color="000000" w:fill="538135"/>
            <w:vAlign w:val="center"/>
            <w:hideMark/>
          </w:tcPr>
          <w:p w14:paraId="50696CD7" w14:textId="77777777" w:rsidR="0089615C" w:rsidRPr="00BD397C" w:rsidRDefault="0089615C" w:rsidP="0089615C">
            <w:pPr>
              <w:spacing w:after="0" w:line="240" w:lineRule="auto"/>
              <w:jc w:val="center"/>
              <w:rPr>
                <w:rFonts w:ascii="Times New Roman" w:eastAsia="Times New Roman" w:hAnsi="Times New Roman" w:cs="Times New Roman"/>
                <w:b/>
                <w:bCs/>
                <w:color w:val="FFFFFF"/>
                <w:sz w:val="16"/>
                <w:szCs w:val="16"/>
                <w:lang w:val="fr-ML" w:eastAsia="fr-FR"/>
              </w:rPr>
            </w:pPr>
            <w:r w:rsidRPr="00BD397C">
              <w:rPr>
                <w:rFonts w:ascii="Times New Roman" w:eastAsia="Times New Roman" w:hAnsi="Times New Roman" w:cs="Times New Roman"/>
                <w:b/>
                <w:bCs/>
                <w:color w:val="FFFFFF"/>
                <w:sz w:val="16"/>
                <w:szCs w:val="16"/>
                <w:lang w:val="fr-ML" w:eastAsia="fr-FR"/>
              </w:rPr>
              <w:t>Réal</w:t>
            </w:r>
          </w:p>
        </w:tc>
        <w:tc>
          <w:tcPr>
            <w:tcW w:w="709" w:type="dxa"/>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7815CC7" w14:textId="77777777" w:rsidR="0089615C" w:rsidRPr="00BD397C" w:rsidRDefault="0089615C" w:rsidP="0089615C">
            <w:pPr>
              <w:spacing w:after="0" w:line="240" w:lineRule="auto"/>
              <w:rPr>
                <w:rFonts w:ascii="Times New Roman" w:eastAsia="Times New Roman" w:hAnsi="Times New Roman" w:cs="Times New Roman"/>
                <w:b/>
                <w:bCs/>
                <w:color w:val="FFFFFF"/>
                <w:sz w:val="16"/>
                <w:szCs w:val="16"/>
                <w:lang w:val="fr-ML" w:eastAsia="fr-FR"/>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8D134FB" w14:textId="77777777" w:rsidR="0089615C" w:rsidRPr="00BD397C" w:rsidRDefault="0089615C" w:rsidP="0089615C">
            <w:pPr>
              <w:spacing w:after="0" w:line="240" w:lineRule="auto"/>
              <w:rPr>
                <w:rFonts w:ascii="Times New Roman" w:eastAsia="Times New Roman" w:hAnsi="Times New Roman" w:cs="Times New Roman"/>
                <w:b/>
                <w:bCs/>
                <w:color w:val="FFFFFF"/>
                <w:sz w:val="16"/>
                <w:szCs w:val="16"/>
                <w:lang w:val="fr-ML" w:eastAsia="fr-FR"/>
              </w:rPr>
            </w:pPr>
          </w:p>
        </w:tc>
      </w:tr>
      <w:tr w:rsidR="0089615C" w:rsidRPr="0023787C" w14:paraId="3EE7E254" w14:textId="77777777" w:rsidTr="00810A24">
        <w:trPr>
          <w:trHeight w:val="280"/>
        </w:trPr>
        <w:tc>
          <w:tcPr>
            <w:tcW w:w="10064" w:type="dxa"/>
            <w:gridSpan w:val="18"/>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414D979" w14:textId="77777777" w:rsidR="0089615C" w:rsidRPr="00BD397C" w:rsidRDefault="0089615C" w:rsidP="0089615C">
            <w:pPr>
              <w:spacing w:after="0" w:line="240" w:lineRule="auto"/>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Produit 3.1.1: Les acteurs nationaux et locaux, dont les communautés vulnérables, ont renforcé leurs capacités techniques et opérationnelles pour la prévention des risques et l'adaptation au changement climatique</w:t>
            </w:r>
          </w:p>
        </w:tc>
      </w:tr>
      <w:tr w:rsidR="0089615C" w:rsidRPr="0023787C" w14:paraId="5A641CFE" w14:textId="77777777" w:rsidTr="00810A24">
        <w:trPr>
          <w:trHeight w:val="660"/>
        </w:trPr>
        <w:tc>
          <w:tcPr>
            <w:tcW w:w="24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E29584" w14:textId="77777777" w:rsidR="0089615C" w:rsidRPr="00BD397C" w:rsidRDefault="0089615C" w:rsidP="0089615C">
            <w:pPr>
              <w:spacing w:after="0" w:line="240" w:lineRule="auto"/>
              <w:jc w:val="both"/>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Indicateur 3.1.1: Nombre de ménages utilisant les informations climatologiques et les systèmes d'alerte précoce pour l'agriculture et la prévention des risques d'inondation</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6F8EE375"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11 000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8FF08"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69 786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1CB5BD"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69 786</w:t>
            </w:r>
          </w:p>
        </w:tc>
        <w:tc>
          <w:tcPr>
            <w:tcW w:w="712" w:type="dxa"/>
            <w:gridSpan w:val="2"/>
            <w:tcBorders>
              <w:top w:val="single" w:sz="4" w:space="0" w:color="auto"/>
              <w:left w:val="nil"/>
              <w:bottom w:val="single" w:sz="4" w:space="0" w:color="auto"/>
              <w:right w:val="single" w:sz="4" w:space="0" w:color="auto"/>
            </w:tcBorders>
            <w:shd w:val="clear" w:color="000000" w:fill="FFE699"/>
            <w:vAlign w:val="center"/>
            <w:hideMark/>
          </w:tcPr>
          <w:p w14:paraId="3B74F9B7"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119CA43F"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80 000</w:t>
            </w:r>
          </w:p>
        </w:tc>
        <w:tc>
          <w:tcPr>
            <w:tcW w:w="851"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4155B24B"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75256</w:t>
            </w:r>
          </w:p>
        </w:tc>
        <w:tc>
          <w:tcPr>
            <w:tcW w:w="709" w:type="dxa"/>
            <w:gridSpan w:val="4"/>
            <w:tcBorders>
              <w:top w:val="single" w:sz="4" w:space="0" w:color="auto"/>
              <w:left w:val="nil"/>
              <w:bottom w:val="single" w:sz="4" w:space="0" w:color="auto"/>
              <w:right w:val="single" w:sz="4" w:space="0" w:color="auto"/>
            </w:tcBorders>
            <w:shd w:val="clear" w:color="000000" w:fill="FFE699"/>
            <w:noWrap/>
            <w:vAlign w:val="center"/>
            <w:hideMark/>
          </w:tcPr>
          <w:p w14:paraId="0FA5C3F0"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94%</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655A75BF"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Partiellement </w:t>
            </w:r>
            <w:r w:rsidRPr="00BD397C">
              <w:rPr>
                <w:rFonts w:ascii="Times New Roman" w:eastAsia="Times New Roman" w:hAnsi="Times New Roman" w:cs="Times New Roman"/>
                <w:color w:val="000000"/>
                <w:sz w:val="20"/>
                <w:szCs w:val="20"/>
                <w:lang w:val="fr-ML" w:eastAsia="fr-FR"/>
              </w:rPr>
              <w:br/>
              <w:t>atteint</w:t>
            </w:r>
          </w:p>
        </w:tc>
      </w:tr>
      <w:tr w:rsidR="0089615C" w:rsidRPr="0023787C" w14:paraId="7C394C6A" w14:textId="77777777" w:rsidTr="00810A24">
        <w:trPr>
          <w:trHeight w:val="403"/>
        </w:trPr>
        <w:tc>
          <w:tcPr>
            <w:tcW w:w="2401" w:type="dxa"/>
            <w:vMerge/>
            <w:tcBorders>
              <w:top w:val="single" w:sz="4" w:space="0" w:color="auto"/>
              <w:left w:val="single" w:sz="4" w:space="0" w:color="auto"/>
              <w:bottom w:val="single" w:sz="4" w:space="0" w:color="000000"/>
              <w:right w:val="single" w:sz="4" w:space="0" w:color="auto"/>
            </w:tcBorders>
            <w:hideMark/>
          </w:tcPr>
          <w:p w14:paraId="4DB918BC" w14:textId="77777777" w:rsidR="0089615C" w:rsidRPr="00BD397C" w:rsidRDefault="0089615C" w:rsidP="0089615C">
            <w:pPr>
              <w:spacing w:after="0" w:line="240" w:lineRule="auto"/>
              <w:jc w:val="both"/>
              <w:rPr>
                <w:rFonts w:ascii="Times New Roman" w:eastAsia="Times New Roman" w:hAnsi="Times New Roman" w:cs="Times New Roman"/>
                <w:b/>
                <w:bCs/>
                <w:color w:val="000000"/>
                <w:sz w:val="20"/>
                <w:szCs w:val="20"/>
                <w:lang w:val="fr-ML" w:eastAsia="fr-FR"/>
              </w:rPr>
            </w:pPr>
          </w:p>
        </w:tc>
        <w:tc>
          <w:tcPr>
            <w:tcW w:w="859" w:type="dxa"/>
            <w:tcBorders>
              <w:top w:val="nil"/>
              <w:left w:val="nil"/>
              <w:bottom w:val="single" w:sz="4" w:space="0" w:color="auto"/>
              <w:right w:val="single" w:sz="4" w:space="0" w:color="auto"/>
            </w:tcBorders>
            <w:shd w:val="clear" w:color="auto" w:fill="auto"/>
            <w:vAlign w:val="center"/>
            <w:hideMark/>
          </w:tcPr>
          <w:p w14:paraId="50F6C3AE"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45 000</w:t>
            </w:r>
          </w:p>
        </w:tc>
        <w:tc>
          <w:tcPr>
            <w:tcW w:w="992" w:type="dxa"/>
            <w:tcBorders>
              <w:top w:val="nil"/>
              <w:left w:val="nil"/>
              <w:bottom w:val="single" w:sz="4" w:space="0" w:color="auto"/>
              <w:right w:val="single" w:sz="4" w:space="0" w:color="auto"/>
            </w:tcBorders>
            <w:shd w:val="clear" w:color="auto" w:fill="auto"/>
            <w:vAlign w:val="center"/>
            <w:hideMark/>
          </w:tcPr>
          <w:p w14:paraId="25BDCCD2"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142 857</w:t>
            </w:r>
          </w:p>
        </w:tc>
        <w:tc>
          <w:tcPr>
            <w:tcW w:w="992" w:type="dxa"/>
            <w:tcBorders>
              <w:top w:val="nil"/>
              <w:left w:val="nil"/>
              <w:bottom w:val="single" w:sz="4" w:space="0" w:color="auto"/>
              <w:right w:val="single" w:sz="4" w:space="0" w:color="auto"/>
            </w:tcBorders>
            <w:shd w:val="clear" w:color="auto" w:fill="auto"/>
            <w:vAlign w:val="center"/>
            <w:hideMark/>
          </w:tcPr>
          <w:p w14:paraId="7D674943"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142 857</w:t>
            </w:r>
          </w:p>
        </w:tc>
        <w:tc>
          <w:tcPr>
            <w:tcW w:w="712" w:type="dxa"/>
            <w:gridSpan w:val="2"/>
            <w:tcBorders>
              <w:top w:val="nil"/>
              <w:left w:val="nil"/>
              <w:bottom w:val="single" w:sz="4" w:space="0" w:color="auto"/>
              <w:right w:val="single" w:sz="4" w:space="0" w:color="auto"/>
            </w:tcBorders>
            <w:shd w:val="clear" w:color="000000" w:fill="FFE699"/>
            <w:vAlign w:val="center"/>
            <w:hideMark/>
          </w:tcPr>
          <w:p w14:paraId="7E727949"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100%</w:t>
            </w:r>
          </w:p>
        </w:tc>
        <w:tc>
          <w:tcPr>
            <w:tcW w:w="847" w:type="dxa"/>
            <w:gridSpan w:val="2"/>
            <w:tcBorders>
              <w:top w:val="nil"/>
              <w:left w:val="nil"/>
              <w:bottom w:val="single" w:sz="4" w:space="0" w:color="auto"/>
              <w:right w:val="single" w:sz="4" w:space="0" w:color="auto"/>
            </w:tcBorders>
            <w:shd w:val="clear" w:color="auto" w:fill="auto"/>
            <w:vAlign w:val="center"/>
            <w:hideMark/>
          </w:tcPr>
          <w:p w14:paraId="08A3DFBB"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148 810</w:t>
            </w:r>
          </w:p>
        </w:tc>
        <w:tc>
          <w:tcPr>
            <w:tcW w:w="851" w:type="dxa"/>
            <w:gridSpan w:val="2"/>
            <w:tcBorders>
              <w:top w:val="nil"/>
              <w:left w:val="nil"/>
              <w:bottom w:val="single" w:sz="4" w:space="0" w:color="auto"/>
              <w:right w:val="single" w:sz="4" w:space="0" w:color="auto"/>
            </w:tcBorders>
            <w:shd w:val="clear" w:color="000000" w:fill="BDD7EE"/>
            <w:noWrap/>
            <w:vAlign w:val="center"/>
            <w:hideMark/>
          </w:tcPr>
          <w:p w14:paraId="11CAC64E"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200000</w:t>
            </w:r>
          </w:p>
        </w:tc>
        <w:tc>
          <w:tcPr>
            <w:tcW w:w="709" w:type="dxa"/>
            <w:gridSpan w:val="4"/>
            <w:tcBorders>
              <w:top w:val="nil"/>
              <w:left w:val="nil"/>
              <w:bottom w:val="single" w:sz="4" w:space="0" w:color="auto"/>
              <w:right w:val="single" w:sz="4" w:space="0" w:color="auto"/>
            </w:tcBorders>
            <w:shd w:val="clear" w:color="000000" w:fill="FFE699"/>
            <w:noWrap/>
            <w:vAlign w:val="center"/>
            <w:hideMark/>
          </w:tcPr>
          <w:p w14:paraId="2B2648BF"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134%</w:t>
            </w:r>
          </w:p>
        </w:tc>
        <w:tc>
          <w:tcPr>
            <w:tcW w:w="1701" w:type="dxa"/>
            <w:gridSpan w:val="4"/>
            <w:tcBorders>
              <w:top w:val="nil"/>
              <w:left w:val="nil"/>
              <w:bottom w:val="single" w:sz="4" w:space="0" w:color="auto"/>
              <w:right w:val="single" w:sz="4" w:space="0" w:color="auto"/>
            </w:tcBorders>
            <w:shd w:val="clear" w:color="auto" w:fill="auto"/>
            <w:vAlign w:val="center"/>
            <w:hideMark/>
          </w:tcPr>
          <w:p w14:paraId="76C199E1"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Atteint et </w:t>
            </w:r>
            <w:r w:rsidRPr="00BD397C">
              <w:rPr>
                <w:rFonts w:ascii="Times New Roman" w:eastAsia="Times New Roman" w:hAnsi="Times New Roman" w:cs="Times New Roman"/>
                <w:color w:val="000000"/>
                <w:sz w:val="20"/>
                <w:szCs w:val="20"/>
                <w:lang w:val="fr-ML" w:eastAsia="fr-FR"/>
              </w:rPr>
              <w:br/>
              <w:t>satisfaisant</w:t>
            </w:r>
          </w:p>
        </w:tc>
      </w:tr>
      <w:tr w:rsidR="0089615C" w:rsidRPr="0023787C" w14:paraId="338663A5" w14:textId="77777777" w:rsidTr="00810A24">
        <w:trPr>
          <w:trHeight w:val="516"/>
        </w:trPr>
        <w:tc>
          <w:tcPr>
            <w:tcW w:w="2401" w:type="dxa"/>
            <w:vMerge w:val="restart"/>
            <w:tcBorders>
              <w:top w:val="single" w:sz="4" w:space="0" w:color="000000"/>
              <w:left w:val="single" w:sz="4" w:space="0" w:color="auto"/>
              <w:bottom w:val="single" w:sz="4" w:space="0" w:color="auto"/>
              <w:right w:val="single" w:sz="4" w:space="0" w:color="auto"/>
            </w:tcBorders>
            <w:shd w:val="clear" w:color="auto" w:fill="auto"/>
            <w:hideMark/>
          </w:tcPr>
          <w:p w14:paraId="3D356C21" w14:textId="77777777" w:rsidR="0089615C" w:rsidRPr="00BD397C" w:rsidRDefault="0089615C" w:rsidP="0089615C">
            <w:pPr>
              <w:spacing w:after="0" w:line="240" w:lineRule="auto"/>
              <w:jc w:val="both"/>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Indicateur 3.1.2: Nombre de partenariats et d'investissements publics et privés favorisant l'adaptation et l'atténuation des effets des changements climatiques</w:t>
            </w:r>
          </w:p>
        </w:tc>
        <w:tc>
          <w:tcPr>
            <w:tcW w:w="859" w:type="dxa"/>
            <w:tcBorders>
              <w:top w:val="nil"/>
              <w:left w:val="nil"/>
              <w:bottom w:val="single" w:sz="4" w:space="0" w:color="auto"/>
              <w:right w:val="single" w:sz="4" w:space="0" w:color="auto"/>
            </w:tcBorders>
            <w:shd w:val="clear" w:color="000000" w:fill="FFFFFF"/>
            <w:vAlign w:val="center"/>
            <w:hideMark/>
          </w:tcPr>
          <w:p w14:paraId="4581FDF0"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0</w:t>
            </w:r>
          </w:p>
        </w:tc>
        <w:tc>
          <w:tcPr>
            <w:tcW w:w="992" w:type="dxa"/>
            <w:tcBorders>
              <w:top w:val="nil"/>
              <w:left w:val="nil"/>
              <w:bottom w:val="single" w:sz="4" w:space="0" w:color="auto"/>
              <w:right w:val="single" w:sz="4" w:space="0" w:color="auto"/>
            </w:tcBorders>
            <w:shd w:val="clear" w:color="000000" w:fill="FFFFFF"/>
            <w:vAlign w:val="center"/>
            <w:hideMark/>
          </w:tcPr>
          <w:p w14:paraId="26F7B2C3"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w:t>
            </w:r>
          </w:p>
        </w:tc>
        <w:tc>
          <w:tcPr>
            <w:tcW w:w="992" w:type="dxa"/>
            <w:tcBorders>
              <w:top w:val="nil"/>
              <w:left w:val="nil"/>
              <w:bottom w:val="single" w:sz="4" w:space="0" w:color="auto"/>
              <w:right w:val="single" w:sz="4" w:space="0" w:color="auto"/>
            </w:tcBorders>
            <w:shd w:val="clear" w:color="000000" w:fill="FFFFFF"/>
            <w:vAlign w:val="center"/>
            <w:hideMark/>
          </w:tcPr>
          <w:p w14:paraId="07919CC3"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w:t>
            </w:r>
          </w:p>
        </w:tc>
        <w:tc>
          <w:tcPr>
            <w:tcW w:w="712" w:type="dxa"/>
            <w:gridSpan w:val="2"/>
            <w:tcBorders>
              <w:top w:val="nil"/>
              <w:left w:val="nil"/>
              <w:bottom w:val="single" w:sz="4" w:space="0" w:color="auto"/>
              <w:right w:val="single" w:sz="4" w:space="0" w:color="auto"/>
            </w:tcBorders>
            <w:shd w:val="clear" w:color="000000" w:fill="FFE699"/>
            <w:vAlign w:val="center"/>
            <w:hideMark/>
          </w:tcPr>
          <w:p w14:paraId="7837A7F9"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100%</w:t>
            </w:r>
          </w:p>
        </w:tc>
        <w:tc>
          <w:tcPr>
            <w:tcW w:w="847" w:type="dxa"/>
            <w:gridSpan w:val="2"/>
            <w:tcBorders>
              <w:top w:val="nil"/>
              <w:left w:val="nil"/>
              <w:bottom w:val="single" w:sz="4" w:space="0" w:color="auto"/>
              <w:right w:val="single" w:sz="4" w:space="0" w:color="auto"/>
            </w:tcBorders>
            <w:shd w:val="clear" w:color="000000" w:fill="FFFFFF"/>
            <w:vAlign w:val="center"/>
            <w:hideMark/>
          </w:tcPr>
          <w:p w14:paraId="0A33F212"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4</w:t>
            </w:r>
          </w:p>
        </w:tc>
        <w:tc>
          <w:tcPr>
            <w:tcW w:w="851" w:type="dxa"/>
            <w:gridSpan w:val="2"/>
            <w:tcBorders>
              <w:top w:val="nil"/>
              <w:left w:val="nil"/>
              <w:bottom w:val="single" w:sz="4" w:space="0" w:color="auto"/>
              <w:right w:val="single" w:sz="4" w:space="0" w:color="auto"/>
            </w:tcBorders>
            <w:shd w:val="clear" w:color="000000" w:fill="BDD7EE"/>
            <w:noWrap/>
            <w:vAlign w:val="center"/>
            <w:hideMark/>
          </w:tcPr>
          <w:p w14:paraId="05DA64B3"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5</w:t>
            </w:r>
          </w:p>
        </w:tc>
        <w:tc>
          <w:tcPr>
            <w:tcW w:w="709" w:type="dxa"/>
            <w:gridSpan w:val="4"/>
            <w:tcBorders>
              <w:top w:val="nil"/>
              <w:left w:val="nil"/>
              <w:bottom w:val="single" w:sz="4" w:space="0" w:color="auto"/>
              <w:right w:val="single" w:sz="4" w:space="0" w:color="auto"/>
            </w:tcBorders>
            <w:shd w:val="clear" w:color="000000" w:fill="FFE699"/>
            <w:noWrap/>
            <w:vAlign w:val="center"/>
            <w:hideMark/>
          </w:tcPr>
          <w:p w14:paraId="2655D76F"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125%</w:t>
            </w:r>
          </w:p>
        </w:tc>
        <w:tc>
          <w:tcPr>
            <w:tcW w:w="1701" w:type="dxa"/>
            <w:gridSpan w:val="4"/>
            <w:tcBorders>
              <w:top w:val="nil"/>
              <w:left w:val="nil"/>
              <w:bottom w:val="single" w:sz="4" w:space="0" w:color="auto"/>
              <w:right w:val="single" w:sz="4" w:space="0" w:color="auto"/>
            </w:tcBorders>
            <w:shd w:val="clear" w:color="auto" w:fill="auto"/>
            <w:vAlign w:val="center"/>
            <w:hideMark/>
          </w:tcPr>
          <w:p w14:paraId="46367DD6"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Atteint et </w:t>
            </w:r>
            <w:r w:rsidRPr="00BD397C">
              <w:rPr>
                <w:rFonts w:ascii="Times New Roman" w:eastAsia="Times New Roman" w:hAnsi="Times New Roman" w:cs="Times New Roman"/>
                <w:color w:val="000000"/>
                <w:sz w:val="20"/>
                <w:szCs w:val="20"/>
                <w:lang w:val="fr-ML" w:eastAsia="fr-FR"/>
              </w:rPr>
              <w:br/>
              <w:t>satisfaisant</w:t>
            </w:r>
          </w:p>
        </w:tc>
      </w:tr>
      <w:tr w:rsidR="0089615C" w:rsidRPr="0023787C" w14:paraId="03CE4D30" w14:textId="77777777" w:rsidTr="00810A24">
        <w:trPr>
          <w:trHeight w:val="585"/>
        </w:trPr>
        <w:tc>
          <w:tcPr>
            <w:tcW w:w="2401" w:type="dxa"/>
            <w:vMerge/>
            <w:tcBorders>
              <w:top w:val="nil"/>
              <w:left w:val="single" w:sz="4" w:space="0" w:color="auto"/>
              <w:bottom w:val="single" w:sz="4" w:space="0" w:color="auto"/>
              <w:right w:val="single" w:sz="4" w:space="0" w:color="auto"/>
            </w:tcBorders>
            <w:hideMark/>
          </w:tcPr>
          <w:p w14:paraId="45A96FCE" w14:textId="77777777" w:rsidR="0089615C" w:rsidRPr="00BD397C" w:rsidRDefault="0089615C" w:rsidP="0089615C">
            <w:pPr>
              <w:spacing w:after="0" w:line="240" w:lineRule="auto"/>
              <w:jc w:val="both"/>
              <w:rPr>
                <w:rFonts w:ascii="Times New Roman" w:eastAsia="Times New Roman" w:hAnsi="Times New Roman" w:cs="Times New Roman"/>
                <w:b/>
                <w:bCs/>
                <w:color w:val="000000"/>
                <w:sz w:val="20"/>
                <w:szCs w:val="20"/>
                <w:lang w:val="fr-ML" w:eastAsia="fr-FR"/>
              </w:rPr>
            </w:pPr>
          </w:p>
        </w:tc>
        <w:tc>
          <w:tcPr>
            <w:tcW w:w="859" w:type="dxa"/>
            <w:tcBorders>
              <w:top w:val="single" w:sz="4" w:space="0" w:color="auto"/>
              <w:left w:val="nil"/>
              <w:bottom w:val="single" w:sz="4" w:space="0" w:color="auto"/>
              <w:right w:val="single" w:sz="4" w:space="0" w:color="auto"/>
            </w:tcBorders>
            <w:shd w:val="clear" w:color="000000" w:fill="FFFFFF"/>
            <w:vAlign w:val="center"/>
            <w:hideMark/>
          </w:tcPr>
          <w:p w14:paraId="10331AE3"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39B4345"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6706883"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w:t>
            </w:r>
          </w:p>
        </w:tc>
        <w:tc>
          <w:tcPr>
            <w:tcW w:w="712" w:type="dxa"/>
            <w:gridSpan w:val="2"/>
            <w:tcBorders>
              <w:top w:val="single" w:sz="4" w:space="0" w:color="auto"/>
              <w:left w:val="nil"/>
              <w:bottom w:val="single" w:sz="4" w:space="0" w:color="auto"/>
              <w:right w:val="single" w:sz="4" w:space="0" w:color="auto"/>
            </w:tcBorders>
            <w:shd w:val="clear" w:color="000000" w:fill="FFE699"/>
            <w:vAlign w:val="center"/>
            <w:hideMark/>
          </w:tcPr>
          <w:p w14:paraId="61663724"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100%</w:t>
            </w:r>
          </w:p>
        </w:tc>
        <w:tc>
          <w:tcPr>
            <w:tcW w:w="847" w:type="dxa"/>
            <w:gridSpan w:val="2"/>
            <w:tcBorders>
              <w:top w:val="single" w:sz="4" w:space="0" w:color="auto"/>
              <w:left w:val="nil"/>
              <w:bottom w:val="single" w:sz="4" w:space="0" w:color="auto"/>
              <w:right w:val="single" w:sz="4" w:space="0" w:color="auto"/>
            </w:tcBorders>
            <w:shd w:val="clear" w:color="000000" w:fill="FFFFFF"/>
            <w:vAlign w:val="center"/>
            <w:hideMark/>
          </w:tcPr>
          <w:p w14:paraId="295E39D8"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3</w:t>
            </w:r>
          </w:p>
        </w:tc>
        <w:tc>
          <w:tcPr>
            <w:tcW w:w="851"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1EDDDE2D"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3</w:t>
            </w:r>
          </w:p>
        </w:tc>
        <w:tc>
          <w:tcPr>
            <w:tcW w:w="709" w:type="dxa"/>
            <w:gridSpan w:val="4"/>
            <w:tcBorders>
              <w:top w:val="single" w:sz="4" w:space="0" w:color="auto"/>
              <w:left w:val="nil"/>
              <w:bottom w:val="single" w:sz="4" w:space="0" w:color="auto"/>
              <w:right w:val="single" w:sz="4" w:space="0" w:color="auto"/>
            </w:tcBorders>
            <w:shd w:val="clear" w:color="000000" w:fill="FFE699"/>
            <w:noWrap/>
            <w:vAlign w:val="center"/>
            <w:hideMark/>
          </w:tcPr>
          <w:p w14:paraId="40A11B7F"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100%</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7FA8A4FC"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Atteint et </w:t>
            </w:r>
            <w:r w:rsidRPr="00BD397C">
              <w:rPr>
                <w:rFonts w:ascii="Times New Roman" w:eastAsia="Times New Roman" w:hAnsi="Times New Roman" w:cs="Times New Roman"/>
                <w:color w:val="000000"/>
                <w:sz w:val="20"/>
                <w:szCs w:val="20"/>
                <w:lang w:val="fr-ML" w:eastAsia="fr-FR"/>
              </w:rPr>
              <w:br/>
              <w:t>satisfaisant</w:t>
            </w:r>
          </w:p>
        </w:tc>
      </w:tr>
      <w:tr w:rsidR="0089615C" w:rsidRPr="0023787C" w14:paraId="723984A7" w14:textId="77777777" w:rsidTr="00810A24">
        <w:trPr>
          <w:trHeight w:val="1103"/>
        </w:trPr>
        <w:tc>
          <w:tcPr>
            <w:tcW w:w="2403" w:type="dxa"/>
            <w:tcBorders>
              <w:top w:val="single" w:sz="4" w:space="0" w:color="auto"/>
              <w:left w:val="single" w:sz="4" w:space="0" w:color="auto"/>
              <w:bottom w:val="single" w:sz="4" w:space="0" w:color="auto"/>
              <w:right w:val="single" w:sz="4" w:space="0" w:color="auto"/>
            </w:tcBorders>
            <w:shd w:val="clear" w:color="auto" w:fill="auto"/>
            <w:hideMark/>
          </w:tcPr>
          <w:p w14:paraId="251D9FC9" w14:textId="6B481C59" w:rsidR="0089615C" w:rsidRPr="00BD397C" w:rsidRDefault="00A858BE" w:rsidP="0089615C">
            <w:pPr>
              <w:spacing w:after="0" w:line="240" w:lineRule="auto"/>
              <w:jc w:val="both"/>
              <w:rPr>
                <w:rFonts w:ascii="Times New Roman" w:eastAsia="Times New Roman" w:hAnsi="Times New Roman" w:cs="Times New Roman"/>
                <w:b/>
                <w:bCs/>
                <w:color w:val="000000"/>
                <w:sz w:val="20"/>
                <w:szCs w:val="20"/>
                <w:lang w:val="fr-ML" w:eastAsia="fr-FR"/>
              </w:rPr>
            </w:pPr>
            <w:r>
              <w:br w:type="page"/>
            </w:r>
            <w:r w:rsidR="00BD397C">
              <w:rPr>
                <w:rFonts w:ascii="Times New Roman" w:eastAsia="Times New Roman" w:hAnsi="Times New Roman" w:cs="Times New Roman"/>
                <w:b/>
                <w:bCs/>
                <w:color w:val="000000"/>
                <w:sz w:val="20"/>
                <w:szCs w:val="20"/>
                <w:lang w:val="fr-ML" w:eastAsia="fr-FR"/>
              </w:rPr>
              <w:t>In</w:t>
            </w:r>
            <w:r w:rsidR="0089615C" w:rsidRPr="00BD397C">
              <w:rPr>
                <w:rFonts w:ascii="Times New Roman" w:eastAsia="Times New Roman" w:hAnsi="Times New Roman" w:cs="Times New Roman"/>
                <w:b/>
                <w:bCs/>
                <w:color w:val="000000"/>
                <w:sz w:val="20"/>
                <w:szCs w:val="20"/>
                <w:lang w:val="fr-ML" w:eastAsia="fr-FR"/>
              </w:rPr>
              <w:t>d</w:t>
            </w:r>
            <w:r w:rsidR="00BD397C">
              <w:rPr>
                <w:rFonts w:ascii="Times New Roman" w:eastAsia="Times New Roman" w:hAnsi="Times New Roman" w:cs="Times New Roman"/>
                <w:b/>
                <w:bCs/>
                <w:color w:val="000000"/>
                <w:sz w:val="20"/>
                <w:szCs w:val="20"/>
                <w:lang w:val="fr-ML" w:eastAsia="fr-FR"/>
              </w:rPr>
              <w:t>i</w:t>
            </w:r>
            <w:r w:rsidR="0089615C" w:rsidRPr="00BD397C">
              <w:rPr>
                <w:rFonts w:ascii="Times New Roman" w:eastAsia="Times New Roman" w:hAnsi="Times New Roman" w:cs="Times New Roman"/>
                <w:b/>
                <w:bCs/>
                <w:color w:val="000000"/>
                <w:sz w:val="20"/>
                <w:szCs w:val="20"/>
                <w:lang w:val="fr-ML" w:eastAsia="fr-FR"/>
              </w:rPr>
              <w:t>cateur 3.1.3: Nombre de producteurs utilisant des techniques de gestion des terres et des ressources en eau durables, innovantes et résilientes</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7C87998A"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52 000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91A33D2"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200 000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7D4306AE"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220 335</w:t>
            </w:r>
          </w:p>
        </w:tc>
        <w:tc>
          <w:tcPr>
            <w:tcW w:w="712" w:type="dxa"/>
            <w:gridSpan w:val="2"/>
            <w:tcBorders>
              <w:top w:val="single" w:sz="4" w:space="0" w:color="auto"/>
              <w:left w:val="nil"/>
              <w:bottom w:val="single" w:sz="4" w:space="0" w:color="auto"/>
              <w:right w:val="single" w:sz="4" w:space="0" w:color="auto"/>
            </w:tcBorders>
            <w:shd w:val="clear" w:color="000000" w:fill="FFE699"/>
            <w:vAlign w:val="center"/>
            <w:hideMark/>
          </w:tcPr>
          <w:p w14:paraId="0F644A1C"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110%</w:t>
            </w:r>
          </w:p>
        </w:tc>
        <w:tc>
          <w:tcPr>
            <w:tcW w:w="847" w:type="dxa"/>
            <w:tcBorders>
              <w:top w:val="single" w:sz="4" w:space="0" w:color="auto"/>
              <w:left w:val="nil"/>
              <w:bottom w:val="single" w:sz="4" w:space="0" w:color="auto"/>
              <w:right w:val="single" w:sz="4" w:space="0" w:color="auto"/>
            </w:tcBorders>
            <w:shd w:val="clear" w:color="000000" w:fill="FFFFFF"/>
            <w:vAlign w:val="center"/>
            <w:hideMark/>
          </w:tcPr>
          <w:p w14:paraId="157BC241"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240 000</w:t>
            </w:r>
          </w:p>
        </w:tc>
        <w:tc>
          <w:tcPr>
            <w:tcW w:w="851"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47D8064A"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253155</w:t>
            </w:r>
          </w:p>
        </w:tc>
        <w:tc>
          <w:tcPr>
            <w:tcW w:w="709" w:type="dxa"/>
            <w:gridSpan w:val="4"/>
            <w:tcBorders>
              <w:top w:val="single" w:sz="4" w:space="0" w:color="auto"/>
              <w:left w:val="nil"/>
              <w:bottom w:val="single" w:sz="4" w:space="0" w:color="auto"/>
              <w:right w:val="single" w:sz="4" w:space="0" w:color="auto"/>
            </w:tcBorders>
            <w:shd w:val="clear" w:color="000000" w:fill="FFE699"/>
            <w:noWrap/>
            <w:vAlign w:val="center"/>
            <w:hideMark/>
          </w:tcPr>
          <w:p w14:paraId="45761415"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105%</w:t>
            </w:r>
          </w:p>
        </w:tc>
        <w:tc>
          <w:tcPr>
            <w:tcW w:w="1702" w:type="dxa"/>
            <w:gridSpan w:val="4"/>
            <w:tcBorders>
              <w:top w:val="single" w:sz="4" w:space="0" w:color="auto"/>
              <w:left w:val="nil"/>
              <w:bottom w:val="single" w:sz="4" w:space="0" w:color="auto"/>
              <w:right w:val="single" w:sz="4" w:space="0" w:color="auto"/>
            </w:tcBorders>
            <w:shd w:val="clear" w:color="auto" w:fill="auto"/>
            <w:vAlign w:val="center"/>
            <w:hideMark/>
          </w:tcPr>
          <w:p w14:paraId="5DED433E" w14:textId="77777777" w:rsidR="0089615C" w:rsidRPr="00BD397C" w:rsidRDefault="0089615C"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Atteint et </w:t>
            </w:r>
            <w:r w:rsidRPr="00BD397C">
              <w:rPr>
                <w:rFonts w:ascii="Times New Roman" w:eastAsia="Times New Roman" w:hAnsi="Times New Roman" w:cs="Times New Roman"/>
                <w:color w:val="000000"/>
                <w:sz w:val="20"/>
                <w:szCs w:val="20"/>
                <w:lang w:val="fr-ML" w:eastAsia="fr-FR"/>
              </w:rPr>
              <w:br/>
              <w:t>satisfaisant</w:t>
            </w:r>
          </w:p>
        </w:tc>
      </w:tr>
      <w:tr w:rsidR="00C26A15" w:rsidRPr="0023787C" w14:paraId="3A885C7C" w14:textId="77777777" w:rsidTr="00810A24">
        <w:trPr>
          <w:trHeight w:val="280"/>
        </w:trPr>
        <w:tc>
          <w:tcPr>
            <w:tcW w:w="10069" w:type="dxa"/>
            <w:gridSpan w:val="18"/>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3A2E06C" w14:textId="77777777" w:rsidR="00C26A15" w:rsidRPr="00BD397C" w:rsidRDefault="00C26A15" w:rsidP="0089615C">
            <w:pPr>
              <w:spacing w:after="0" w:line="240" w:lineRule="auto"/>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Produit 3.2: Nombre de partenariats et d'investissements publics et privés favorisant l'adaptation et l'atténuation des effets des changements climatiques</w:t>
            </w:r>
          </w:p>
        </w:tc>
      </w:tr>
      <w:tr w:rsidR="00C26A15" w:rsidRPr="0023787C" w14:paraId="1C3553CE" w14:textId="77777777" w:rsidTr="00810A24">
        <w:trPr>
          <w:trHeight w:val="120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0E54E" w14:textId="2EBAD69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 xml:space="preserve">Indicateur 3.2.1: Ressources naturelles gérées dans le cadre d'un </w:t>
            </w:r>
            <w:r w:rsidR="00810A24" w:rsidRPr="00BD397C">
              <w:rPr>
                <w:rFonts w:ascii="Times New Roman" w:eastAsia="Times New Roman" w:hAnsi="Times New Roman" w:cs="Times New Roman"/>
                <w:b/>
                <w:bCs/>
                <w:color w:val="000000"/>
                <w:sz w:val="20"/>
                <w:szCs w:val="20"/>
                <w:lang w:val="fr-ML" w:eastAsia="fr-FR"/>
              </w:rPr>
              <w:t>régime durable</w:t>
            </w:r>
            <w:r w:rsidRPr="00BD397C">
              <w:rPr>
                <w:rFonts w:ascii="Times New Roman" w:eastAsia="Times New Roman" w:hAnsi="Times New Roman" w:cs="Times New Roman"/>
                <w:b/>
                <w:bCs/>
                <w:color w:val="000000"/>
                <w:sz w:val="20"/>
                <w:szCs w:val="20"/>
                <w:lang w:val="fr-ML" w:eastAsia="fr-FR"/>
              </w:rPr>
              <w:t xml:space="preserve"> d'utilisation, de conservation, d'accès et de </w:t>
            </w:r>
            <w:r w:rsidR="00810A24" w:rsidRPr="00BD397C">
              <w:rPr>
                <w:rFonts w:ascii="Times New Roman" w:eastAsia="Times New Roman" w:hAnsi="Times New Roman" w:cs="Times New Roman"/>
                <w:b/>
                <w:bCs/>
                <w:color w:val="000000"/>
                <w:sz w:val="20"/>
                <w:szCs w:val="20"/>
                <w:lang w:val="fr-ML" w:eastAsia="fr-FR"/>
              </w:rPr>
              <w:t>partage des</w:t>
            </w:r>
            <w:r w:rsidRPr="00BD397C">
              <w:rPr>
                <w:rFonts w:ascii="Times New Roman" w:eastAsia="Times New Roman" w:hAnsi="Times New Roman" w:cs="Times New Roman"/>
                <w:b/>
                <w:bCs/>
                <w:color w:val="000000"/>
                <w:sz w:val="20"/>
                <w:szCs w:val="20"/>
                <w:lang w:val="fr-ML" w:eastAsia="fr-FR"/>
              </w:rPr>
              <w:t xml:space="preserve"> </w:t>
            </w:r>
            <w:r w:rsidR="00810A24" w:rsidRPr="00BD397C">
              <w:rPr>
                <w:rFonts w:ascii="Times New Roman" w:eastAsia="Times New Roman" w:hAnsi="Times New Roman" w:cs="Times New Roman"/>
                <w:b/>
                <w:bCs/>
                <w:color w:val="000000"/>
                <w:sz w:val="20"/>
                <w:szCs w:val="20"/>
                <w:lang w:val="fr-ML" w:eastAsia="fr-FR"/>
              </w:rPr>
              <w:t>avantages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6799629"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10 634 049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827EE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10 634 049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64B6637"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10 634 095</w:t>
            </w:r>
          </w:p>
        </w:tc>
        <w:tc>
          <w:tcPr>
            <w:tcW w:w="712" w:type="dxa"/>
            <w:gridSpan w:val="2"/>
            <w:tcBorders>
              <w:top w:val="single" w:sz="4" w:space="0" w:color="auto"/>
              <w:left w:val="nil"/>
              <w:bottom w:val="single" w:sz="4" w:space="0" w:color="auto"/>
              <w:right w:val="single" w:sz="4" w:space="0" w:color="auto"/>
            </w:tcBorders>
            <w:shd w:val="clear" w:color="000000" w:fill="FFE699"/>
            <w:vAlign w:val="center"/>
            <w:hideMark/>
          </w:tcPr>
          <w:p w14:paraId="759D474F"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2DC5A127"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13 000 000</w:t>
            </w:r>
          </w:p>
        </w:tc>
        <w:tc>
          <w:tcPr>
            <w:tcW w:w="929" w:type="dxa"/>
            <w:gridSpan w:val="3"/>
            <w:tcBorders>
              <w:top w:val="single" w:sz="4" w:space="0" w:color="auto"/>
              <w:left w:val="nil"/>
              <w:bottom w:val="single" w:sz="4" w:space="0" w:color="auto"/>
              <w:right w:val="single" w:sz="4" w:space="0" w:color="auto"/>
            </w:tcBorders>
            <w:shd w:val="clear" w:color="000000" w:fill="BDD7EE"/>
            <w:vAlign w:val="center"/>
            <w:hideMark/>
          </w:tcPr>
          <w:p w14:paraId="11C42DF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10 634 118</w:t>
            </w:r>
          </w:p>
        </w:tc>
        <w:tc>
          <w:tcPr>
            <w:tcW w:w="709" w:type="dxa"/>
            <w:gridSpan w:val="4"/>
            <w:tcBorders>
              <w:top w:val="single" w:sz="4" w:space="0" w:color="auto"/>
              <w:left w:val="nil"/>
              <w:bottom w:val="single" w:sz="4" w:space="0" w:color="auto"/>
              <w:right w:val="single" w:sz="4" w:space="0" w:color="auto"/>
            </w:tcBorders>
            <w:shd w:val="clear" w:color="000000" w:fill="FFE699"/>
            <w:noWrap/>
            <w:vAlign w:val="center"/>
            <w:hideMark/>
          </w:tcPr>
          <w:p w14:paraId="2E23F33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82%</w:t>
            </w:r>
          </w:p>
        </w:tc>
        <w:tc>
          <w:tcPr>
            <w:tcW w:w="1624" w:type="dxa"/>
            <w:gridSpan w:val="3"/>
            <w:tcBorders>
              <w:top w:val="single" w:sz="4" w:space="0" w:color="auto"/>
              <w:left w:val="nil"/>
              <w:bottom w:val="single" w:sz="4" w:space="0" w:color="auto"/>
              <w:right w:val="single" w:sz="4" w:space="0" w:color="auto"/>
            </w:tcBorders>
            <w:shd w:val="clear" w:color="auto" w:fill="auto"/>
            <w:vAlign w:val="center"/>
            <w:hideMark/>
          </w:tcPr>
          <w:p w14:paraId="343624FA"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Partiellement </w:t>
            </w:r>
            <w:r w:rsidRPr="00BD397C">
              <w:rPr>
                <w:rFonts w:ascii="Times New Roman" w:eastAsia="Times New Roman" w:hAnsi="Times New Roman" w:cs="Times New Roman"/>
                <w:color w:val="000000"/>
                <w:sz w:val="20"/>
                <w:szCs w:val="20"/>
                <w:lang w:val="fr-ML" w:eastAsia="fr-FR"/>
              </w:rPr>
              <w:br/>
              <w:t>atteint</w:t>
            </w:r>
          </w:p>
        </w:tc>
      </w:tr>
      <w:tr w:rsidR="00C26A15" w:rsidRPr="0023787C" w14:paraId="3C4CC4C6" w14:textId="77777777" w:rsidTr="00810A24">
        <w:trPr>
          <w:trHeight w:val="450"/>
        </w:trPr>
        <w:tc>
          <w:tcPr>
            <w:tcW w:w="2403" w:type="dxa"/>
            <w:vMerge w:val="restart"/>
            <w:tcBorders>
              <w:top w:val="nil"/>
              <w:left w:val="single" w:sz="4" w:space="0" w:color="auto"/>
              <w:bottom w:val="single" w:sz="4" w:space="0" w:color="000000"/>
              <w:right w:val="single" w:sz="4" w:space="0" w:color="auto"/>
            </w:tcBorders>
            <w:shd w:val="clear" w:color="auto" w:fill="auto"/>
            <w:hideMark/>
          </w:tcPr>
          <w:p w14:paraId="44DCB62A" w14:textId="7777777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Indicateur 3.2.2: Nombre de mécanismes et de stratégies mis en place au niveau communautaire pour (a) la gestion des risques liés au climat et aux catastrophes et (b) la prévention / gestion des conflits liés aux ressources naturelles</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45492A"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1714BD4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30</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AE31A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30</w:t>
            </w:r>
          </w:p>
        </w:tc>
        <w:tc>
          <w:tcPr>
            <w:tcW w:w="712" w:type="dxa"/>
            <w:gridSpan w:val="2"/>
            <w:vMerge w:val="restart"/>
            <w:tcBorders>
              <w:top w:val="nil"/>
              <w:left w:val="single" w:sz="4" w:space="0" w:color="auto"/>
              <w:bottom w:val="single" w:sz="4" w:space="0" w:color="000000"/>
              <w:right w:val="single" w:sz="4" w:space="0" w:color="auto"/>
            </w:tcBorders>
            <w:shd w:val="clear" w:color="000000" w:fill="FFE699"/>
            <w:vAlign w:val="center"/>
            <w:hideMark/>
          </w:tcPr>
          <w:p w14:paraId="62B37383"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100%</w:t>
            </w: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19634A00"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25</w:t>
            </w:r>
          </w:p>
        </w:tc>
        <w:tc>
          <w:tcPr>
            <w:tcW w:w="929" w:type="dxa"/>
            <w:gridSpan w:val="3"/>
            <w:vMerge w:val="restart"/>
            <w:tcBorders>
              <w:top w:val="nil"/>
              <w:left w:val="single" w:sz="4" w:space="0" w:color="auto"/>
              <w:bottom w:val="single" w:sz="4" w:space="0" w:color="000000"/>
              <w:right w:val="single" w:sz="4" w:space="0" w:color="auto"/>
            </w:tcBorders>
            <w:shd w:val="clear" w:color="000000" w:fill="BDD7EE"/>
            <w:vAlign w:val="center"/>
            <w:hideMark/>
          </w:tcPr>
          <w:p w14:paraId="111A9A93"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37</w:t>
            </w:r>
          </w:p>
        </w:tc>
        <w:tc>
          <w:tcPr>
            <w:tcW w:w="709" w:type="dxa"/>
            <w:gridSpan w:val="4"/>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4A8B233"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148%</w:t>
            </w:r>
          </w:p>
        </w:tc>
        <w:tc>
          <w:tcPr>
            <w:tcW w:w="162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6C91C3B"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Atteint et </w:t>
            </w:r>
            <w:r w:rsidRPr="00BD397C">
              <w:rPr>
                <w:rFonts w:ascii="Times New Roman" w:eastAsia="Times New Roman" w:hAnsi="Times New Roman" w:cs="Times New Roman"/>
                <w:color w:val="000000"/>
                <w:sz w:val="20"/>
                <w:szCs w:val="20"/>
                <w:lang w:val="fr-ML" w:eastAsia="fr-FR"/>
              </w:rPr>
              <w:br/>
              <w:t>satisfaisant</w:t>
            </w:r>
          </w:p>
        </w:tc>
      </w:tr>
      <w:tr w:rsidR="00C26A15" w:rsidRPr="0023787C" w14:paraId="5A11F3B1" w14:textId="77777777" w:rsidTr="00810A24">
        <w:trPr>
          <w:trHeight w:val="450"/>
        </w:trPr>
        <w:tc>
          <w:tcPr>
            <w:tcW w:w="2403" w:type="dxa"/>
            <w:vMerge/>
            <w:tcBorders>
              <w:top w:val="nil"/>
              <w:left w:val="single" w:sz="4" w:space="0" w:color="auto"/>
              <w:bottom w:val="single" w:sz="4" w:space="0" w:color="000000"/>
              <w:right w:val="single" w:sz="4" w:space="0" w:color="auto"/>
            </w:tcBorders>
            <w:vAlign w:val="center"/>
            <w:hideMark/>
          </w:tcPr>
          <w:p w14:paraId="6825A264" w14:textId="7777777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p>
        </w:tc>
        <w:tc>
          <w:tcPr>
            <w:tcW w:w="860" w:type="dxa"/>
            <w:vMerge/>
            <w:tcBorders>
              <w:top w:val="nil"/>
              <w:left w:val="single" w:sz="4" w:space="0" w:color="auto"/>
              <w:bottom w:val="single" w:sz="4" w:space="0" w:color="000000"/>
              <w:right w:val="single" w:sz="4" w:space="0" w:color="auto"/>
            </w:tcBorders>
            <w:vAlign w:val="center"/>
            <w:hideMark/>
          </w:tcPr>
          <w:p w14:paraId="06D3B497"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993" w:type="dxa"/>
            <w:vMerge/>
            <w:tcBorders>
              <w:top w:val="nil"/>
              <w:left w:val="single" w:sz="4" w:space="0" w:color="auto"/>
              <w:bottom w:val="single" w:sz="4" w:space="0" w:color="000000"/>
              <w:right w:val="single" w:sz="4" w:space="0" w:color="auto"/>
            </w:tcBorders>
            <w:vAlign w:val="center"/>
            <w:hideMark/>
          </w:tcPr>
          <w:p w14:paraId="02C3CBAB"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2C690530"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712" w:type="dxa"/>
            <w:gridSpan w:val="2"/>
            <w:vMerge/>
            <w:tcBorders>
              <w:top w:val="nil"/>
              <w:left w:val="single" w:sz="4" w:space="0" w:color="auto"/>
              <w:bottom w:val="single" w:sz="4" w:space="0" w:color="000000"/>
              <w:right w:val="single" w:sz="4" w:space="0" w:color="auto"/>
            </w:tcBorders>
            <w:vAlign w:val="center"/>
            <w:hideMark/>
          </w:tcPr>
          <w:p w14:paraId="53F8C06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847" w:type="dxa"/>
            <w:vMerge/>
            <w:tcBorders>
              <w:top w:val="nil"/>
              <w:left w:val="single" w:sz="4" w:space="0" w:color="auto"/>
              <w:bottom w:val="single" w:sz="4" w:space="0" w:color="000000"/>
              <w:right w:val="single" w:sz="4" w:space="0" w:color="auto"/>
            </w:tcBorders>
            <w:vAlign w:val="center"/>
            <w:hideMark/>
          </w:tcPr>
          <w:p w14:paraId="08FA2895"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929" w:type="dxa"/>
            <w:gridSpan w:val="3"/>
            <w:vMerge/>
            <w:tcBorders>
              <w:top w:val="nil"/>
              <w:left w:val="single" w:sz="4" w:space="0" w:color="auto"/>
              <w:bottom w:val="single" w:sz="4" w:space="0" w:color="000000"/>
              <w:right w:val="single" w:sz="4" w:space="0" w:color="auto"/>
            </w:tcBorders>
            <w:vAlign w:val="center"/>
            <w:hideMark/>
          </w:tcPr>
          <w:p w14:paraId="7FF3849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709" w:type="dxa"/>
            <w:gridSpan w:val="4"/>
            <w:vMerge/>
            <w:tcBorders>
              <w:top w:val="nil"/>
              <w:left w:val="single" w:sz="4" w:space="0" w:color="auto"/>
              <w:bottom w:val="single" w:sz="4" w:space="0" w:color="000000"/>
              <w:right w:val="single" w:sz="4" w:space="0" w:color="auto"/>
            </w:tcBorders>
            <w:vAlign w:val="center"/>
            <w:hideMark/>
          </w:tcPr>
          <w:p w14:paraId="3C3271FE"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1624" w:type="dxa"/>
            <w:gridSpan w:val="3"/>
            <w:vMerge/>
            <w:tcBorders>
              <w:top w:val="nil"/>
              <w:left w:val="single" w:sz="4" w:space="0" w:color="auto"/>
              <w:bottom w:val="single" w:sz="4" w:space="0" w:color="000000"/>
              <w:right w:val="single" w:sz="4" w:space="0" w:color="auto"/>
            </w:tcBorders>
            <w:vAlign w:val="center"/>
            <w:hideMark/>
          </w:tcPr>
          <w:p w14:paraId="764BEEB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r>
      <w:tr w:rsidR="00C26A15" w:rsidRPr="0023787C" w14:paraId="5E0E5DDB" w14:textId="77777777" w:rsidTr="00810A24">
        <w:trPr>
          <w:trHeight w:val="320"/>
        </w:trPr>
        <w:tc>
          <w:tcPr>
            <w:tcW w:w="2403" w:type="dxa"/>
            <w:vMerge/>
            <w:tcBorders>
              <w:top w:val="nil"/>
              <w:left w:val="single" w:sz="4" w:space="0" w:color="auto"/>
              <w:bottom w:val="single" w:sz="4" w:space="0" w:color="000000"/>
              <w:right w:val="single" w:sz="4" w:space="0" w:color="auto"/>
            </w:tcBorders>
            <w:vAlign w:val="center"/>
            <w:hideMark/>
          </w:tcPr>
          <w:p w14:paraId="7DBEA809" w14:textId="7777777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p>
        </w:tc>
        <w:tc>
          <w:tcPr>
            <w:tcW w:w="860" w:type="dxa"/>
            <w:tcBorders>
              <w:top w:val="nil"/>
              <w:left w:val="nil"/>
              <w:bottom w:val="single" w:sz="4" w:space="0" w:color="auto"/>
              <w:right w:val="single" w:sz="4" w:space="0" w:color="auto"/>
            </w:tcBorders>
            <w:shd w:val="clear" w:color="auto" w:fill="auto"/>
            <w:vAlign w:val="center"/>
            <w:hideMark/>
          </w:tcPr>
          <w:p w14:paraId="16416033"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w:t>
            </w:r>
          </w:p>
        </w:tc>
        <w:tc>
          <w:tcPr>
            <w:tcW w:w="993" w:type="dxa"/>
            <w:tcBorders>
              <w:top w:val="nil"/>
              <w:left w:val="nil"/>
              <w:bottom w:val="single" w:sz="4" w:space="0" w:color="auto"/>
              <w:right w:val="single" w:sz="4" w:space="0" w:color="auto"/>
            </w:tcBorders>
            <w:shd w:val="clear" w:color="auto" w:fill="auto"/>
            <w:vAlign w:val="center"/>
            <w:hideMark/>
          </w:tcPr>
          <w:p w14:paraId="651452FA"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15</w:t>
            </w:r>
          </w:p>
        </w:tc>
        <w:tc>
          <w:tcPr>
            <w:tcW w:w="992" w:type="dxa"/>
            <w:gridSpan w:val="2"/>
            <w:tcBorders>
              <w:top w:val="nil"/>
              <w:left w:val="nil"/>
              <w:bottom w:val="single" w:sz="4" w:space="0" w:color="auto"/>
              <w:right w:val="single" w:sz="4" w:space="0" w:color="auto"/>
            </w:tcBorders>
            <w:shd w:val="clear" w:color="auto" w:fill="auto"/>
            <w:vAlign w:val="center"/>
            <w:hideMark/>
          </w:tcPr>
          <w:p w14:paraId="57C0217A"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11</w:t>
            </w:r>
          </w:p>
        </w:tc>
        <w:tc>
          <w:tcPr>
            <w:tcW w:w="712" w:type="dxa"/>
            <w:gridSpan w:val="2"/>
            <w:tcBorders>
              <w:top w:val="nil"/>
              <w:left w:val="nil"/>
              <w:bottom w:val="single" w:sz="4" w:space="0" w:color="auto"/>
              <w:right w:val="single" w:sz="4" w:space="0" w:color="auto"/>
            </w:tcBorders>
            <w:shd w:val="clear" w:color="000000" w:fill="FFE699"/>
            <w:vAlign w:val="center"/>
            <w:hideMark/>
          </w:tcPr>
          <w:p w14:paraId="00D12B4D"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73%</w:t>
            </w:r>
          </w:p>
        </w:tc>
        <w:tc>
          <w:tcPr>
            <w:tcW w:w="847" w:type="dxa"/>
            <w:tcBorders>
              <w:top w:val="nil"/>
              <w:left w:val="nil"/>
              <w:bottom w:val="single" w:sz="4" w:space="0" w:color="auto"/>
              <w:right w:val="single" w:sz="4" w:space="0" w:color="auto"/>
            </w:tcBorders>
            <w:shd w:val="clear" w:color="auto" w:fill="auto"/>
            <w:vAlign w:val="center"/>
            <w:hideMark/>
          </w:tcPr>
          <w:p w14:paraId="7376E49D"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20</w:t>
            </w:r>
          </w:p>
        </w:tc>
        <w:tc>
          <w:tcPr>
            <w:tcW w:w="929" w:type="dxa"/>
            <w:gridSpan w:val="3"/>
            <w:tcBorders>
              <w:top w:val="nil"/>
              <w:left w:val="nil"/>
              <w:bottom w:val="single" w:sz="4" w:space="0" w:color="auto"/>
              <w:right w:val="single" w:sz="4" w:space="0" w:color="auto"/>
            </w:tcBorders>
            <w:shd w:val="clear" w:color="000000" w:fill="BDD7EE"/>
            <w:vAlign w:val="center"/>
            <w:hideMark/>
          </w:tcPr>
          <w:p w14:paraId="332D4B5B"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13</w:t>
            </w:r>
          </w:p>
        </w:tc>
        <w:tc>
          <w:tcPr>
            <w:tcW w:w="709" w:type="dxa"/>
            <w:gridSpan w:val="4"/>
            <w:tcBorders>
              <w:top w:val="nil"/>
              <w:left w:val="nil"/>
              <w:bottom w:val="single" w:sz="4" w:space="0" w:color="auto"/>
              <w:right w:val="single" w:sz="4" w:space="0" w:color="auto"/>
            </w:tcBorders>
            <w:shd w:val="clear" w:color="000000" w:fill="FFE699"/>
            <w:noWrap/>
            <w:vAlign w:val="center"/>
            <w:hideMark/>
          </w:tcPr>
          <w:p w14:paraId="6BB0ABDC"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65%</w:t>
            </w:r>
          </w:p>
        </w:tc>
        <w:tc>
          <w:tcPr>
            <w:tcW w:w="1624" w:type="dxa"/>
            <w:gridSpan w:val="3"/>
            <w:tcBorders>
              <w:top w:val="nil"/>
              <w:left w:val="nil"/>
              <w:bottom w:val="single" w:sz="4" w:space="0" w:color="auto"/>
              <w:right w:val="single" w:sz="4" w:space="0" w:color="auto"/>
            </w:tcBorders>
            <w:shd w:val="clear" w:color="auto" w:fill="auto"/>
            <w:vAlign w:val="center"/>
            <w:hideMark/>
          </w:tcPr>
          <w:p w14:paraId="73BE13E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Partiellement </w:t>
            </w:r>
            <w:r w:rsidRPr="00BD397C">
              <w:rPr>
                <w:rFonts w:ascii="Times New Roman" w:eastAsia="Times New Roman" w:hAnsi="Times New Roman" w:cs="Times New Roman"/>
                <w:color w:val="000000"/>
                <w:sz w:val="20"/>
                <w:szCs w:val="20"/>
                <w:lang w:val="fr-ML" w:eastAsia="fr-FR"/>
              </w:rPr>
              <w:br/>
              <w:t>atteint</w:t>
            </w:r>
          </w:p>
        </w:tc>
      </w:tr>
      <w:tr w:rsidR="00C26A15" w:rsidRPr="0023787C" w14:paraId="531DEECF" w14:textId="77777777" w:rsidTr="00810A24">
        <w:trPr>
          <w:trHeight w:val="501"/>
        </w:trPr>
        <w:tc>
          <w:tcPr>
            <w:tcW w:w="2403" w:type="dxa"/>
            <w:tcBorders>
              <w:top w:val="nil"/>
              <w:left w:val="single" w:sz="4" w:space="0" w:color="auto"/>
              <w:bottom w:val="single" w:sz="4" w:space="0" w:color="auto"/>
              <w:right w:val="single" w:sz="4" w:space="0" w:color="auto"/>
            </w:tcBorders>
            <w:shd w:val="clear" w:color="auto" w:fill="auto"/>
            <w:hideMark/>
          </w:tcPr>
          <w:p w14:paraId="68338BC6" w14:textId="7777777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Indicateur 3.2.3: Pourcentage de ménages ayant accès à des services d'assainissement</w:t>
            </w:r>
          </w:p>
        </w:tc>
        <w:tc>
          <w:tcPr>
            <w:tcW w:w="860" w:type="dxa"/>
            <w:tcBorders>
              <w:top w:val="nil"/>
              <w:left w:val="nil"/>
              <w:bottom w:val="single" w:sz="4" w:space="0" w:color="auto"/>
              <w:right w:val="single" w:sz="4" w:space="0" w:color="auto"/>
            </w:tcBorders>
            <w:shd w:val="clear" w:color="000000" w:fill="FFFFFF"/>
            <w:vAlign w:val="center"/>
            <w:hideMark/>
          </w:tcPr>
          <w:p w14:paraId="1C861661"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45</w:t>
            </w:r>
          </w:p>
        </w:tc>
        <w:tc>
          <w:tcPr>
            <w:tcW w:w="993" w:type="dxa"/>
            <w:tcBorders>
              <w:top w:val="nil"/>
              <w:left w:val="nil"/>
              <w:bottom w:val="single" w:sz="4" w:space="0" w:color="auto"/>
              <w:right w:val="single" w:sz="4" w:space="0" w:color="auto"/>
            </w:tcBorders>
            <w:shd w:val="clear" w:color="000000" w:fill="FFFFFF"/>
            <w:vAlign w:val="center"/>
            <w:hideMark/>
          </w:tcPr>
          <w:p w14:paraId="5F154CD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47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F31F0DB"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45</w:t>
            </w:r>
          </w:p>
        </w:tc>
        <w:tc>
          <w:tcPr>
            <w:tcW w:w="712" w:type="dxa"/>
            <w:gridSpan w:val="2"/>
            <w:tcBorders>
              <w:top w:val="nil"/>
              <w:left w:val="nil"/>
              <w:bottom w:val="single" w:sz="4" w:space="0" w:color="auto"/>
              <w:right w:val="single" w:sz="4" w:space="0" w:color="auto"/>
            </w:tcBorders>
            <w:shd w:val="clear" w:color="000000" w:fill="FFE699"/>
            <w:vAlign w:val="center"/>
            <w:hideMark/>
          </w:tcPr>
          <w:p w14:paraId="49F1DB19"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96%</w:t>
            </w:r>
          </w:p>
        </w:tc>
        <w:tc>
          <w:tcPr>
            <w:tcW w:w="847" w:type="dxa"/>
            <w:tcBorders>
              <w:top w:val="nil"/>
              <w:left w:val="nil"/>
              <w:bottom w:val="single" w:sz="4" w:space="0" w:color="auto"/>
              <w:right w:val="single" w:sz="4" w:space="0" w:color="auto"/>
            </w:tcBorders>
            <w:shd w:val="clear" w:color="000000" w:fill="FFFFFF"/>
            <w:vAlign w:val="center"/>
            <w:hideMark/>
          </w:tcPr>
          <w:p w14:paraId="5E6F2A3E"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51</w:t>
            </w:r>
          </w:p>
        </w:tc>
        <w:tc>
          <w:tcPr>
            <w:tcW w:w="929" w:type="dxa"/>
            <w:gridSpan w:val="3"/>
            <w:tcBorders>
              <w:top w:val="nil"/>
              <w:left w:val="nil"/>
              <w:bottom w:val="single" w:sz="4" w:space="0" w:color="auto"/>
              <w:right w:val="single" w:sz="4" w:space="0" w:color="auto"/>
            </w:tcBorders>
            <w:shd w:val="clear" w:color="000000" w:fill="BDD7EE"/>
            <w:vAlign w:val="center"/>
            <w:hideMark/>
          </w:tcPr>
          <w:p w14:paraId="69B47665"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45</w:t>
            </w:r>
          </w:p>
        </w:tc>
        <w:tc>
          <w:tcPr>
            <w:tcW w:w="709" w:type="dxa"/>
            <w:gridSpan w:val="4"/>
            <w:tcBorders>
              <w:top w:val="nil"/>
              <w:left w:val="nil"/>
              <w:bottom w:val="single" w:sz="4" w:space="0" w:color="auto"/>
              <w:right w:val="single" w:sz="4" w:space="0" w:color="auto"/>
            </w:tcBorders>
            <w:shd w:val="clear" w:color="000000" w:fill="FFE699"/>
            <w:vAlign w:val="center"/>
            <w:hideMark/>
          </w:tcPr>
          <w:p w14:paraId="4B2EF3C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1624" w:type="dxa"/>
            <w:gridSpan w:val="3"/>
            <w:tcBorders>
              <w:top w:val="nil"/>
              <w:left w:val="nil"/>
              <w:bottom w:val="single" w:sz="4" w:space="0" w:color="auto"/>
              <w:right w:val="single" w:sz="4" w:space="0" w:color="auto"/>
            </w:tcBorders>
            <w:shd w:val="clear" w:color="auto" w:fill="auto"/>
            <w:vAlign w:val="center"/>
            <w:hideMark/>
          </w:tcPr>
          <w:p w14:paraId="634B197E"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Données 2022 non disponibles.</w:t>
            </w:r>
          </w:p>
        </w:tc>
      </w:tr>
      <w:tr w:rsidR="00C26A15" w:rsidRPr="0023787C" w14:paraId="6A3CF314" w14:textId="77777777" w:rsidTr="00810A24">
        <w:trPr>
          <w:trHeight w:val="280"/>
        </w:trPr>
        <w:tc>
          <w:tcPr>
            <w:tcW w:w="10069" w:type="dxa"/>
            <w:gridSpan w:val="18"/>
            <w:tcBorders>
              <w:top w:val="nil"/>
              <w:left w:val="nil"/>
              <w:bottom w:val="nil"/>
              <w:right w:val="nil"/>
            </w:tcBorders>
            <w:shd w:val="clear" w:color="000000" w:fill="F8CBAD"/>
            <w:noWrap/>
            <w:vAlign w:val="bottom"/>
            <w:hideMark/>
          </w:tcPr>
          <w:p w14:paraId="3E5F5497" w14:textId="77777777" w:rsidR="00C26A15" w:rsidRPr="00BD397C" w:rsidRDefault="00C26A15" w:rsidP="0089615C">
            <w:pPr>
              <w:spacing w:after="0" w:line="240" w:lineRule="auto"/>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 xml:space="preserve">Produit 3.3: Solutions adoptées pour assurer l'accès universel à une énergie propre, abordable et durable et pour générer des revenus pour les femmes et les jeunes grâce à des technologies  et à un financement innovants </w:t>
            </w:r>
          </w:p>
        </w:tc>
      </w:tr>
      <w:tr w:rsidR="00C26A15" w:rsidRPr="0023787C" w14:paraId="179C744D" w14:textId="77777777" w:rsidTr="00810A24">
        <w:trPr>
          <w:trHeight w:val="450"/>
        </w:trPr>
        <w:tc>
          <w:tcPr>
            <w:tcW w:w="2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463862" w14:textId="7777777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Indicateur 3.3.1: Nombre et proportion de ménages bénéficiant d'un accès à une énergie propre, abordable et durable:</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EDD395"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1 531</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AB5A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3 706</w:t>
            </w:r>
          </w:p>
        </w:tc>
        <w:tc>
          <w:tcPr>
            <w:tcW w:w="99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427775D3"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2 283</w:t>
            </w:r>
          </w:p>
        </w:tc>
        <w:tc>
          <w:tcPr>
            <w:tcW w:w="712" w:type="dxa"/>
            <w:gridSpan w:val="2"/>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14:paraId="7BEFF54B"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96%</w:t>
            </w:r>
          </w:p>
        </w:tc>
        <w:tc>
          <w:tcPr>
            <w:tcW w:w="847"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3FA22FB0"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2 783</w:t>
            </w:r>
          </w:p>
        </w:tc>
        <w:tc>
          <w:tcPr>
            <w:tcW w:w="929" w:type="dxa"/>
            <w:gridSpan w:val="3"/>
            <w:vMerge w:val="restart"/>
            <w:tcBorders>
              <w:top w:val="single" w:sz="4" w:space="0" w:color="000000"/>
              <w:left w:val="single" w:sz="4" w:space="0" w:color="000000"/>
              <w:bottom w:val="single" w:sz="4" w:space="0" w:color="000000"/>
              <w:right w:val="single" w:sz="4" w:space="0" w:color="000000"/>
            </w:tcBorders>
            <w:shd w:val="clear" w:color="000000" w:fill="BDD7EE"/>
            <w:vAlign w:val="center"/>
            <w:hideMark/>
          </w:tcPr>
          <w:p w14:paraId="4C0C4D13"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2 700</w:t>
            </w:r>
          </w:p>
        </w:tc>
        <w:tc>
          <w:tcPr>
            <w:tcW w:w="709" w:type="dxa"/>
            <w:gridSpan w:val="4"/>
            <w:vMerge w:val="restart"/>
            <w:tcBorders>
              <w:top w:val="single" w:sz="4" w:space="0" w:color="auto"/>
              <w:left w:val="single" w:sz="4" w:space="0" w:color="000000"/>
              <w:bottom w:val="single" w:sz="4" w:space="0" w:color="000000"/>
              <w:right w:val="single" w:sz="4" w:space="0" w:color="000000"/>
            </w:tcBorders>
            <w:shd w:val="clear" w:color="000000" w:fill="FFE699"/>
            <w:noWrap/>
            <w:vAlign w:val="center"/>
            <w:hideMark/>
          </w:tcPr>
          <w:p w14:paraId="0EF5BF73"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97%</w:t>
            </w:r>
          </w:p>
        </w:tc>
        <w:tc>
          <w:tcPr>
            <w:tcW w:w="162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BE67B0"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Partiellement </w:t>
            </w:r>
            <w:r w:rsidRPr="00BD397C">
              <w:rPr>
                <w:rFonts w:ascii="Times New Roman" w:eastAsia="Times New Roman" w:hAnsi="Times New Roman" w:cs="Times New Roman"/>
                <w:color w:val="000000"/>
                <w:sz w:val="20"/>
                <w:szCs w:val="20"/>
                <w:lang w:val="fr-ML" w:eastAsia="fr-FR"/>
              </w:rPr>
              <w:br/>
              <w:t>atteint</w:t>
            </w:r>
          </w:p>
        </w:tc>
      </w:tr>
      <w:tr w:rsidR="00C26A15" w:rsidRPr="0023787C" w14:paraId="40ADD27C" w14:textId="77777777" w:rsidTr="00810A24">
        <w:trPr>
          <w:trHeight w:val="450"/>
        </w:trPr>
        <w:tc>
          <w:tcPr>
            <w:tcW w:w="2403" w:type="dxa"/>
            <w:vMerge/>
            <w:tcBorders>
              <w:top w:val="single" w:sz="4" w:space="0" w:color="auto"/>
              <w:left w:val="single" w:sz="4" w:space="0" w:color="auto"/>
              <w:bottom w:val="single" w:sz="4" w:space="0" w:color="000000"/>
              <w:right w:val="single" w:sz="4" w:space="0" w:color="auto"/>
            </w:tcBorders>
            <w:vAlign w:val="center"/>
            <w:hideMark/>
          </w:tcPr>
          <w:p w14:paraId="68266BA3" w14:textId="7777777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24FC38DD"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1E384B"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992" w:type="dxa"/>
            <w:gridSpan w:val="2"/>
            <w:vMerge/>
            <w:tcBorders>
              <w:top w:val="single" w:sz="4" w:space="0" w:color="auto"/>
              <w:left w:val="single" w:sz="4" w:space="0" w:color="auto"/>
              <w:bottom w:val="single" w:sz="4" w:space="0" w:color="auto"/>
              <w:right w:val="nil"/>
            </w:tcBorders>
            <w:vAlign w:val="center"/>
            <w:hideMark/>
          </w:tcPr>
          <w:p w14:paraId="5162966C"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14:paraId="4E318CC4"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847" w:type="dxa"/>
            <w:vMerge/>
            <w:tcBorders>
              <w:top w:val="single" w:sz="4" w:space="0" w:color="000000"/>
              <w:left w:val="nil"/>
              <w:bottom w:val="single" w:sz="4" w:space="0" w:color="auto"/>
              <w:right w:val="single" w:sz="4" w:space="0" w:color="000000"/>
            </w:tcBorders>
            <w:vAlign w:val="center"/>
            <w:hideMark/>
          </w:tcPr>
          <w:p w14:paraId="5DF22BBE"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929" w:type="dxa"/>
            <w:gridSpan w:val="3"/>
            <w:vMerge/>
            <w:tcBorders>
              <w:top w:val="single" w:sz="4" w:space="0" w:color="000000"/>
              <w:left w:val="single" w:sz="4" w:space="0" w:color="000000"/>
              <w:bottom w:val="single" w:sz="4" w:space="0" w:color="auto"/>
              <w:right w:val="single" w:sz="4" w:space="0" w:color="000000"/>
            </w:tcBorders>
            <w:vAlign w:val="center"/>
            <w:hideMark/>
          </w:tcPr>
          <w:p w14:paraId="2E85117C"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709" w:type="dxa"/>
            <w:gridSpan w:val="4"/>
            <w:vMerge/>
            <w:tcBorders>
              <w:top w:val="single" w:sz="4" w:space="0" w:color="auto"/>
              <w:left w:val="single" w:sz="4" w:space="0" w:color="000000"/>
              <w:bottom w:val="single" w:sz="4" w:space="0" w:color="auto"/>
              <w:right w:val="single" w:sz="4" w:space="0" w:color="000000"/>
            </w:tcBorders>
            <w:vAlign w:val="center"/>
            <w:hideMark/>
          </w:tcPr>
          <w:p w14:paraId="41FC8662"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p>
        </w:tc>
        <w:tc>
          <w:tcPr>
            <w:tcW w:w="1624" w:type="dxa"/>
            <w:gridSpan w:val="3"/>
            <w:vMerge/>
            <w:tcBorders>
              <w:top w:val="single" w:sz="4" w:space="0" w:color="auto"/>
              <w:left w:val="single" w:sz="4" w:space="0" w:color="auto"/>
              <w:bottom w:val="single" w:sz="4" w:space="0" w:color="auto"/>
              <w:right w:val="single" w:sz="4" w:space="0" w:color="auto"/>
            </w:tcBorders>
            <w:vAlign w:val="center"/>
            <w:hideMark/>
          </w:tcPr>
          <w:p w14:paraId="0FBC2A42" w14:textId="77777777" w:rsidR="00C26A15" w:rsidRPr="00BD397C" w:rsidRDefault="00C26A15" w:rsidP="0089615C">
            <w:pPr>
              <w:spacing w:after="0" w:line="240" w:lineRule="auto"/>
              <w:rPr>
                <w:rFonts w:ascii="Times New Roman" w:eastAsia="Times New Roman" w:hAnsi="Times New Roman" w:cs="Times New Roman"/>
                <w:color w:val="000000"/>
                <w:sz w:val="20"/>
                <w:szCs w:val="20"/>
                <w:lang w:val="fr-ML" w:eastAsia="fr-FR"/>
              </w:rPr>
            </w:pPr>
          </w:p>
        </w:tc>
      </w:tr>
      <w:tr w:rsidR="00C26A15" w:rsidRPr="0023787C" w14:paraId="22D9ABBC" w14:textId="77777777" w:rsidTr="00810A24">
        <w:trPr>
          <w:trHeight w:val="56"/>
        </w:trPr>
        <w:tc>
          <w:tcPr>
            <w:tcW w:w="2403" w:type="dxa"/>
            <w:vMerge/>
            <w:tcBorders>
              <w:top w:val="single" w:sz="4" w:space="0" w:color="auto"/>
              <w:left w:val="single" w:sz="4" w:space="0" w:color="auto"/>
              <w:bottom w:val="single" w:sz="4" w:space="0" w:color="000000"/>
              <w:right w:val="single" w:sz="4" w:space="0" w:color="auto"/>
            </w:tcBorders>
            <w:vAlign w:val="center"/>
            <w:hideMark/>
          </w:tcPr>
          <w:p w14:paraId="6770B4D6" w14:textId="7777777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9D6751E"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33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357F802"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71</w:t>
            </w:r>
          </w:p>
        </w:tc>
        <w:tc>
          <w:tcPr>
            <w:tcW w:w="992" w:type="dxa"/>
            <w:gridSpan w:val="2"/>
            <w:tcBorders>
              <w:top w:val="single" w:sz="4" w:space="0" w:color="auto"/>
              <w:left w:val="nil"/>
              <w:bottom w:val="single" w:sz="4" w:space="0" w:color="auto"/>
              <w:right w:val="nil"/>
            </w:tcBorders>
            <w:shd w:val="clear" w:color="auto" w:fill="auto"/>
            <w:vAlign w:val="center"/>
            <w:hideMark/>
          </w:tcPr>
          <w:p w14:paraId="40D2451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42</w:t>
            </w:r>
          </w:p>
        </w:tc>
        <w:tc>
          <w:tcPr>
            <w:tcW w:w="712" w:type="dxa"/>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5DB1271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59%</w:t>
            </w:r>
          </w:p>
        </w:tc>
        <w:tc>
          <w:tcPr>
            <w:tcW w:w="847" w:type="dxa"/>
            <w:tcBorders>
              <w:top w:val="single" w:sz="4" w:space="0" w:color="auto"/>
              <w:left w:val="nil"/>
              <w:bottom w:val="single" w:sz="4" w:space="0" w:color="000000"/>
              <w:right w:val="single" w:sz="4" w:space="0" w:color="000000"/>
            </w:tcBorders>
            <w:shd w:val="clear" w:color="auto" w:fill="auto"/>
            <w:vAlign w:val="center"/>
            <w:hideMark/>
          </w:tcPr>
          <w:p w14:paraId="7035B635"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60</w:t>
            </w:r>
          </w:p>
        </w:tc>
        <w:tc>
          <w:tcPr>
            <w:tcW w:w="929" w:type="dxa"/>
            <w:gridSpan w:val="3"/>
            <w:tcBorders>
              <w:top w:val="single" w:sz="4" w:space="0" w:color="auto"/>
              <w:left w:val="nil"/>
              <w:bottom w:val="single" w:sz="4" w:space="0" w:color="000000"/>
              <w:right w:val="single" w:sz="4" w:space="0" w:color="000000"/>
            </w:tcBorders>
            <w:shd w:val="clear" w:color="000000" w:fill="BDD7EE"/>
            <w:noWrap/>
            <w:vAlign w:val="center"/>
            <w:hideMark/>
          </w:tcPr>
          <w:p w14:paraId="579BFE12"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57</w:t>
            </w:r>
          </w:p>
        </w:tc>
        <w:tc>
          <w:tcPr>
            <w:tcW w:w="709" w:type="dxa"/>
            <w:gridSpan w:val="4"/>
            <w:tcBorders>
              <w:top w:val="single" w:sz="4" w:space="0" w:color="auto"/>
              <w:left w:val="nil"/>
              <w:bottom w:val="single" w:sz="4" w:space="0" w:color="auto"/>
              <w:right w:val="single" w:sz="4" w:space="0" w:color="auto"/>
            </w:tcBorders>
            <w:shd w:val="clear" w:color="000000" w:fill="FFE699"/>
            <w:noWrap/>
            <w:vAlign w:val="center"/>
            <w:hideMark/>
          </w:tcPr>
          <w:p w14:paraId="166EEB42"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95%</w:t>
            </w:r>
          </w:p>
        </w:tc>
        <w:tc>
          <w:tcPr>
            <w:tcW w:w="1624" w:type="dxa"/>
            <w:gridSpan w:val="3"/>
            <w:tcBorders>
              <w:top w:val="single" w:sz="4" w:space="0" w:color="auto"/>
              <w:left w:val="nil"/>
              <w:bottom w:val="single" w:sz="4" w:space="0" w:color="auto"/>
              <w:right w:val="single" w:sz="4" w:space="0" w:color="auto"/>
            </w:tcBorders>
            <w:shd w:val="clear" w:color="auto" w:fill="auto"/>
            <w:vAlign w:val="center"/>
            <w:hideMark/>
          </w:tcPr>
          <w:p w14:paraId="3843F9FA"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Partiellement </w:t>
            </w:r>
            <w:r w:rsidRPr="00BD397C">
              <w:rPr>
                <w:rFonts w:ascii="Times New Roman" w:eastAsia="Times New Roman" w:hAnsi="Times New Roman" w:cs="Times New Roman"/>
                <w:color w:val="000000"/>
                <w:sz w:val="20"/>
                <w:szCs w:val="20"/>
                <w:lang w:val="fr-ML" w:eastAsia="fr-FR"/>
              </w:rPr>
              <w:br/>
              <w:t>atteint</w:t>
            </w:r>
          </w:p>
        </w:tc>
      </w:tr>
      <w:tr w:rsidR="00C26A15" w:rsidRPr="0023787C" w14:paraId="11D2CC3C" w14:textId="77777777" w:rsidTr="00810A24">
        <w:trPr>
          <w:trHeight w:val="125"/>
        </w:trPr>
        <w:tc>
          <w:tcPr>
            <w:tcW w:w="2403" w:type="dxa"/>
            <w:vMerge w:val="restart"/>
            <w:tcBorders>
              <w:top w:val="nil"/>
              <w:left w:val="single" w:sz="4" w:space="0" w:color="auto"/>
              <w:bottom w:val="single" w:sz="4" w:space="0" w:color="000000"/>
              <w:right w:val="single" w:sz="4" w:space="0" w:color="auto"/>
            </w:tcBorders>
            <w:shd w:val="clear" w:color="auto" w:fill="auto"/>
            <w:vAlign w:val="center"/>
            <w:hideMark/>
          </w:tcPr>
          <w:p w14:paraId="139E22D1" w14:textId="77777777" w:rsidR="00C26A15" w:rsidRPr="00BD397C" w:rsidRDefault="00C26A15" w:rsidP="0089615C">
            <w:pPr>
              <w:spacing w:after="0" w:line="240" w:lineRule="auto"/>
              <w:jc w:val="both"/>
              <w:rPr>
                <w:rFonts w:ascii="Times New Roman" w:eastAsia="Times New Roman" w:hAnsi="Times New Roman" w:cs="Times New Roman"/>
                <w:b/>
                <w:bCs/>
                <w:color w:val="000000"/>
                <w:sz w:val="20"/>
                <w:szCs w:val="20"/>
                <w:lang w:val="fr-ML" w:eastAsia="fr-FR"/>
              </w:rPr>
            </w:pPr>
            <w:r w:rsidRPr="00BD397C">
              <w:rPr>
                <w:rFonts w:ascii="Times New Roman" w:eastAsia="Times New Roman" w:hAnsi="Times New Roman" w:cs="Times New Roman"/>
                <w:b/>
                <w:bCs/>
                <w:color w:val="000000"/>
                <w:sz w:val="20"/>
                <w:szCs w:val="20"/>
                <w:lang w:val="fr-ML" w:eastAsia="fr-FR"/>
              </w:rPr>
              <w:t>Indicateur 3.3.2: Nombre d’emplois créés dans le secteur des énergies renouvelables pour les femmes et les jeunes</w:t>
            </w:r>
          </w:p>
        </w:tc>
        <w:tc>
          <w:tcPr>
            <w:tcW w:w="860" w:type="dxa"/>
            <w:tcBorders>
              <w:top w:val="nil"/>
              <w:left w:val="nil"/>
              <w:bottom w:val="nil"/>
              <w:right w:val="single" w:sz="4" w:space="0" w:color="auto"/>
            </w:tcBorders>
            <w:shd w:val="clear" w:color="auto" w:fill="auto"/>
            <w:vAlign w:val="center"/>
            <w:hideMark/>
          </w:tcPr>
          <w:p w14:paraId="34AA656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841</w:t>
            </w:r>
          </w:p>
        </w:tc>
        <w:tc>
          <w:tcPr>
            <w:tcW w:w="993" w:type="dxa"/>
            <w:tcBorders>
              <w:top w:val="nil"/>
              <w:left w:val="nil"/>
              <w:bottom w:val="nil"/>
              <w:right w:val="single" w:sz="4" w:space="0" w:color="auto"/>
            </w:tcBorders>
            <w:shd w:val="clear" w:color="auto" w:fill="auto"/>
            <w:vAlign w:val="center"/>
            <w:hideMark/>
          </w:tcPr>
          <w:p w14:paraId="0800B9BF"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2 000</w:t>
            </w:r>
          </w:p>
        </w:tc>
        <w:tc>
          <w:tcPr>
            <w:tcW w:w="992" w:type="dxa"/>
            <w:gridSpan w:val="2"/>
            <w:tcBorders>
              <w:top w:val="nil"/>
              <w:left w:val="nil"/>
              <w:bottom w:val="nil"/>
              <w:right w:val="single" w:sz="4" w:space="0" w:color="auto"/>
            </w:tcBorders>
            <w:shd w:val="clear" w:color="auto" w:fill="auto"/>
            <w:vAlign w:val="center"/>
            <w:hideMark/>
          </w:tcPr>
          <w:p w14:paraId="1EE29700"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2 020</w:t>
            </w:r>
          </w:p>
        </w:tc>
        <w:tc>
          <w:tcPr>
            <w:tcW w:w="712" w:type="dxa"/>
            <w:gridSpan w:val="2"/>
            <w:tcBorders>
              <w:top w:val="nil"/>
              <w:left w:val="nil"/>
              <w:bottom w:val="nil"/>
              <w:right w:val="single" w:sz="4" w:space="0" w:color="auto"/>
            </w:tcBorders>
            <w:shd w:val="clear" w:color="000000" w:fill="FFE699"/>
            <w:vAlign w:val="center"/>
            <w:hideMark/>
          </w:tcPr>
          <w:p w14:paraId="75C7A0D5"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101%</w:t>
            </w:r>
          </w:p>
        </w:tc>
        <w:tc>
          <w:tcPr>
            <w:tcW w:w="847" w:type="dxa"/>
            <w:tcBorders>
              <w:top w:val="nil"/>
              <w:left w:val="nil"/>
              <w:bottom w:val="nil"/>
              <w:right w:val="single" w:sz="4" w:space="0" w:color="auto"/>
            </w:tcBorders>
            <w:shd w:val="clear" w:color="auto" w:fill="auto"/>
            <w:vAlign w:val="center"/>
            <w:hideMark/>
          </w:tcPr>
          <w:p w14:paraId="0671F050"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2 200</w:t>
            </w:r>
          </w:p>
        </w:tc>
        <w:tc>
          <w:tcPr>
            <w:tcW w:w="929" w:type="dxa"/>
            <w:gridSpan w:val="3"/>
            <w:tcBorders>
              <w:top w:val="nil"/>
              <w:left w:val="nil"/>
              <w:bottom w:val="nil"/>
              <w:right w:val="single" w:sz="4" w:space="0" w:color="auto"/>
            </w:tcBorders>
            <w:shd w:val="clear" w:color="000000" w:fill="BDD7EE"/>
            <w:vAlign w:val="center"/>
            <w:hideMark/>
          </w:tcPr>
          <w:p w14:paraId="5C1CD3F3"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6 122</w:t>
            </w:r>
          </w:p>
        </w:tc>
        <w:tc>
          <w:tcPr>
            <w:tcW w:w="709" w:type="dxa"/>
            <w:gridSpan w:val="4"/>
            <w:tcBorders>
              <w:top w:val="nil"/>
              <w:left w:val="nil"/>
              <w:bottom w:val="nil"/>
              <w:right w:val="single" w:sz="4" w:space="0" w:color="auto"/>
            </w:tcBorders>
            <w:shd w:val="clear" w:color="000000" w:fill="FFE699"/>
            <w:noWrap/>
            <w:vAlign w:val="center"/>
            <w:hideMark/>
          </w:tcPr>
          <w:p w14:paraId="58FBF58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highlight w:val="yellow"/>
                <w:lang w:val="fr-ML" w:eastAsia="fr-FR"/>
              </w:rPr>
              <w:t>278%</w:t>
            </w:r>
          </w:p>
        </w:tc>
        <w:tc>
          <w:tcPr>
            <w:tcW w:w="1624" w:type="dxa"/>
            <w:gridSpan w:val="3"/>
            <w:tcBorders>
              <w:top w:val="nil"/>
              <w:left w:val="nil"/>
              <w:bottom w:val="nil"/>
              <w:right w:val="single" w:sz="4" w:space="0" w:color="auto"/>
            </w:tcBorders>
            <w:shd w:val="clear" w:color="auto" w:fill="auto"/>
            <w:vAlign w:val="center"/>
            <w:hideMark/>
          </w:tcPr>
          <w:p w14:paraId="55073D9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Atteint et </w:t>
            </w:r>
            <w:r w:rsidRPr="00BD397C">
              <w:rPr>
                <w:rFonts w:ascii="Times New Roman" w:eastAsia="Times New Roman" w:hAnsi="Times New Roman" w:cs="Times New Roman"/>
                <w:color w:val="000000"/>
                <w:sz w:val="20"/>
                <w:szCs w:val="20"/>
                <w:lang w:val="fr-ML" w:eastAsia="fr-FR"/>
              </w:rPr>
              <w:br/>
              <w:t>satisfaisant</w:t>
            </w:r>
          </w:p>
        </w:tc>
      </w:tr>
      <w:tr w:rsidR="00C26A15" w:rsidRPr="0023787C" w14:paraId="5B70BDEB" w14:textId="77777777" w:rsidTr="00810A24">
        <w:trPr>
          <w:trHeight w:val="56"/>
        </w:trPr>
        <w:tc>
          <w:tcPr>
            <w:tcW w:w="2403" w:type="dxa"/>
            <w:vMerge/>
            <w:tcBorders>
              <w:top w:val="nil"/>
              <w:left w:val="single" w:sz="4" w:space="0" w:color="auto"/>
              <w:bottom w:val="single" w:sz="4" w:space="0" w:color="000000"/>
              <w:right w:val="single" w:sz="4" w:space="0" w:color="auto"/>
            </w:tcBorders>
            <w:vAlign w:val="center"/>
            <w:hideMark/>
          </w:tcPr>
          <w:p w14:paraId="5EF1CF5E" w14:textId="77777777" w:rsidR="00C26A15" w:rsidRPr="00BD397C" w:rsidRDefault="00C26A15" w:rsidP="0089615C">
            <w:pPr>
              <w:spacing w:after="0" w:line="240" w:lineRule="auto"/>
              <w:rPr>
                <w:rFonts w:ascii="Times New Roman" w:eastAsia="Times New Roman" w:hAnsi="Times New Roman" w:cs="Times New Roman"/>
                <w:b/>
                <w:bCs/>
                <w:color w:val="000000"/>
                <w:sz w:val="20"/>
                <w:szCs w:val="20"/>
                <w:lang w:val="fr-ML" w:eastAsia="fr-FR"/>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DAD447A"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1 233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28FBC5"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1 500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E4FB3B8"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1 453</w:t>
            </w:r>
          </w:p>
        </w:tc>
        <w:tc>
          <w:tcPr>
            <w:tcW w:w="712" w:type="dxa"/>
            <w:gridSpan w:val="2"/>
            <w:tcBorders>
              <w:top w:val="single" w:sz="4" w:space="0" w:color="auto"/>
              <w:left w:val="nil"/>
              <w:bottom w:val="single" w:sz="4" w:space="0" w:color="auto"/>
              <w:right w:val="single" w:sz="4" w:space="0" w:color="auto"/>
            </w:tcBorders>
            <w:shd w:val="clear" w:color="000000" w:fill="FFE699"/>
            <w:vAlign w:val="center"/>
            <w:hideMark/>
          </w:tcPr>
          <w:p w14:paraId="02AE7D21"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97%</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7B030206"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1 700</w:t>
            </w:r>
          </w:p>
        </w:tc>
        <w:tc>
          <w:tcPr>
            <w:tcW w:w="929" w:type="dxa"/>
            <w:gridSpan w:val="3"/>
            <w:tcBorders>
              <w:top w:val="single" w:sz="4" w:space="0" w:color="auto"/>
              <w:left w:val="nil"/>
              <w:bottom w:val="single" w:sz="4" w:space="0" w:color="auto"/>
              <w:right w:val="single" w:sz="4" w:space="0" w:color="auto"/>
            </w:tcBorders>
            <w:shd w:val="clear" w:color="000000" w:fill="BDD7EE"/>
            <w:vAlign w:val="center"/>
            <w:hideMark/>
          </w:tcPr>
          <w:p w14:paraId="3D719260"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2 200</w:t>
            </w:r>
          </w:p>
        </w:tc>
        <w:tc>
          <w:tcPr>
            <w:tcW w:w="709" w:type="dxa"/>
            <w:gridSpan w:val="4"/>
            <w:tcBorders>
              <w:top w:val="single" w:sz="4" w:space="0" w:color="auto"/>
              <w:left w:val="nil"/>
              <w:bottom w:val="single" w:sz="4" w:space="0" w:color="auto"/>
              <w:right w:val="single" w:sz="4" w:space="0" w:color="auto"/>
            </w:tcBorders>
            <w:shd w:val="clear" w:color="000000" w:fill="FFE699"/>
            <w:noWrap/>
            <w:vAlign w:val="center"/>
            <w:hideMark/>
          </w:tcPr>
          <w:p w14:paraId="49093089"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129%</w:t>
            </w:r>
          </w:p>
        </w:tc>
        <w:tc>
          <w:tcPr>
            <w:tcW w:w="1624" w:type="dxa"/>
            <w:gridSpan w:val="3"/>
            <w:tcBorders>
              <w:top w:val="single" w:sz="4" w:space="0" w:color="auto"/>
              <w:left w:val="nil"/>
              <w:bottom w:val="single" w:sz="4" w:space="0" w:color="auto"/>
              <w:right w:val="single" w:sz="4" w:space="0" w:color="auto"/>
            </w:tcBorders>
            <w:shd w:val="clear" w:color="auto" w:fill="auto"/>
            <w:vAlign w:val="center"/>
            <w:hideMark/>
          </w:tcPr>
          <w:p w14:paraId="0097D270" w14:textId="77777777" w:rsidR="00C26A15" w:rsidRPr="00BD397C" w:rsidRDefault="00C26A15" w:rsidP="0089615C">
            <w:pPr>
              <w:spacing w:after="0" w:line="240" w:lineRule="auto"/>
              <w:jc w:val="center"/>
              <w:rPr>
                <w:rFonts w:ascii="Times New Roman" w:eastAsia="Times New Roman" w:hAnsi="Times New Roman" w:cs="Times New Roman"/>
                <w:color w:val="000000"/>
                <w:sz w:val="20"/>
                <w:szCs w:val="20"/>
                <w:lang w:val="fr-ML" w:eastAsia="fr-FR"/>
              </w:rPr>
            </w:pPr>
            <w:r w:rsidRPr="00BD397C">
              <w:rPr>
                <w:rFonts w:ascii="Times New Roman" w:eastAsia="Times New Roman" w:hAnsi="Times New Roman" w:cs="Times New Roman"/>
                <w:color w:val="000000"/>
                <w:sz w:val="20"/>
                <w:szCs w:val="20"/>
                <w:lang w:val="fr-ML" w:eastAsia="fr-FR"/>
              </w:rPr>
              <w:t xml:space="preserve">Atteint et </w:t>
            </w:r>
            <w:r w:rsidRPr="00BD397C">
              <w:rPr>
                <w:rFonts w:ascii="Times New Roman" w:eastAsia="Times New Roman" w:hAnsi="Times New Roman" w:cs="Times New Roman"/>
                <w:color w:val="000000"/>
                <w:sz w:val="20"/>
                <w:szCs w:val="20"/>
                <w:lang w:val="fr-ML" w:eastAsia="fr-FR"/>
              </w:rPr>
              <w:br/>
              <w:t>satisfaisant</w:t>
            </w:r>
          </w:p>
        </w:tc>
      </w:tr>
    </w:tbl>
    <w:p w14:paraId="0F32D929" w14:textId="77777777" w:rsidR="0089615C" w:rsidRPr="009D7D17" w:rsidRDefault="0089615C" w:rsidP="009D7D17">
      <w:pPr>
        <w:ind w:left="-540"/>
        <w:jc w:val="both"/>
        <w:rPr>
          <w:rFonts w:cstheme="minorHAnsi"/>
          <w:color w:val="212529"/>
          <w:shd w:val="clear" w:color="auto" w:fill="FFFFFF"/>
          <w:lang w:val="fr-ML"/>
        </w:rPr>
      </w:pPr>
    </w:p>
    <w:p w14:paraId="2CC1B158" w14:textId="77777777" w:rsidR="00C26A15" w:rsidRPr="00BD397C" w:rsidRDefault="00C26A15" w:rsidP="00BD397C">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D397C">
        <w:rPr>
          <w:rFonts w:ascii="Times New Roman" w:hAnsi="Times New Roman" w:cs="Times New Roman"/>
          <w:i/>
          <w:lang w:val="fr-ML"/>
        </w:rPr>
        <w:t xml:space="preserve">Le programme est-il sur la bonne voie pour atteindre les résultats escomptés ? Quelles révisions stratégiques et programmatiques, le PNUD devrait-il envisager pour atteindre les résultats escomptés ? </w:t>
      </w:r>
    </w:p>
    <w:p w14:paraId="1DBD4055" w14:textId="77777777" w:rsidR="003874D7" w:rsidRDefault="00C26A15" w:rsidP="00C26A15">
      <w:pPr>
        <w:shd w:val="clear" w:color="auto" w:fill="FFFFFF"/>
        <w:spacing w:after="150" w:line="240" w:lineRule="auto"/>
        <w:ind w:left="-540"/>
        <w:jc w:val="both"/>
        <w:rPr>
          <w:rFonts w:ascii="Times New Roman" w:hAnsi="Times New Roman" w:cs="Times New Roman"/>
          <w:sz w:val="24"/>
          <w:szCs w:val="24"/>
          <w:lang w:val="fr-ML"/>
        </w:rPr>
      </w:pPr>
      <w:r>
        <w:rPr>
          <w:rFonts w:ascii="Times New Roman" w:hAnsi="Times New Roman" w:cs="Times New Roman"/>
          <w:sz w:val="24"/>
          <w:szCs w:val="24"/>
          <w:lang w:val="fr-ML"/>
        </w:rPr>
        <w:t>A</w:t>
      </w:r>
      <w:r w:rsidRPr="00C26A15">
        <w:rPr>
          <w:rFonts w:ascii="Times New Roman" w:hAnsi="Times New Roman" w:cs="Times New Roman"/>
          <w:sz w:val="24"/>
          <w:szCs w:val="24"/>
          <w:lang w:val="fr-ML"/>
        </w:rPr>
        <w:t>u regard des indicate</w:t>
      </w:r>
      <w:r>
        <w:rPr>
          <w:rFonts w:ascii="Times New Roman" w:hAnsi="Times New Roman" w:cs="Times New Roman"/>
          <w:sz w:val="24"/>
          <w:szCs w:val="24"/>
          <w:lang w:val="fr-ML"/>
        </w:rPr>
        <w:t xml:space="preserve">urs, </w:t>
      </w:r>
      <w:r w:rsidRPr="00C26A15">
        <w:rPr>
          <w:rFonts w:ascii="Times New Roman" w:hAnsi="Times New Roman" w:cs="Times New Roman"/>
          <w:sz w:val="24"/>
          <w:szCs w:val="24"/>
          <w:lang w:val="fr-ML"/>
        </w:rPr>
        <w:t>le programme est en bonne voie pour atteindre les résultats escomptés.</w:t>
      </w:r>
      <w:r w:rsidR="003874D7">
        <w:rPr>
          <w:rFonts w:ascii="Times New Roman" w:hAnsi="Times New Roman" w:cs="Times New Roman"/>
          <w:sz w:val="24"/>
          <w:szCs w:val="24"/>
          <w:lang w:val="fr-ML"/>
        </w:rPr>
        <w:t xml:space="preserve"> Les taux de réalisation sont satisfaisants. Ils se situent à plus de 90% pour la majorité des indicateurs.  </w:t>
      </w:r>
      <w:r w:rsidRPr="00C26A15">
        <w:rPr>
          <w:rFonts w:ascii="Times New Roman" w:hAnsi="Times New Roman" w:cs="Times New Roman"/>
          <w:sz w:val="24"/>
          <w:szCs w:val="24"/>
          <w:lang w:val="fr-ML"/>
        </w:rPr>
        <w:t xml:space="preserve"> L’appui du PNUD a généré de nombreux progrès dans le domaine de l’adaptation aux changements climatique et la protection de l’environnement. De façon concrète, dans le cadre de la prévention des risques climatiques, </w:t>
      </w:r>
      <w:r>
        <w:rPr>
          <w:rFonts w:ascii="Times New Roman" w:hAnsi="Times New Roman" w:cs="Times New Roman"/>
          <w:sz w:val="24"/>
          <w:szCs w:val="24"/>
          <w:lang w:val="fr-ML"/>
        </w:rPr>
        <w:t>une proportion importante de</w:t>
      </w:r>
      <w:r w:rsidRPr="00C26A15">
        <w:rPr>
          <w:rFonts w:ascii="Times New Roman" w:hAnsi="Times New Roman" w:cs="Times New Roman"/>
          <w:sz w:val="24"/>
          <w:szCs w:val="24"/>
          <w:lang w:val="fr-ML"/>
        </w:rPr>
        <w:t xml:space="preserve"> la population est couverte par un système automatisé d’alerte précoce afin de prévenir les inondations et préserver des vies et des biens. </w:t>
      </w:r>
      <w:r>
        <w:rPr>
          <w:rFonts w:ascii="Times New Roman" w:hAnsi="Times New Roman" w:cs="Times New Roman"/>
          <w:sz w:val="24"/>
          <w:szCs w:val="24"/>
          <w:lang w:val="fr-ML"/>
        </w:rPr>
        <w:t>P</w:t>
      </w:r>
      <w:r w:rsidRPr="00C26A15">
        <w:rPr>
          <w:rFonts w:ascii="Times New Roman" w:hAnsi="Times New Roman" w:cs="Times New Roman"/>
          <w:sz w:val="24"/>
          <w:szCs w:val="24"/>
          <w:lang w:val="fr-ML"/>
        </w:rPr>
        <w:t xml:space="preserve">lusieurs ménages ont eu accès aux informations climatologiques pour des besoins agropastoraux. </w:t>
      </w:r>
    </w:p>
    <w:p w14:paraId="0059BBAC" w14:textId="3D01F155" w:rsidR="00BD397C" w:rsidRDefault="4C76F687" w:rsidP="06EB00D0">
      <w:pPr>
        <w:shd w:val="clear" w:color="auto" w:fill="FFFFFF" w:themeFill="background1"/>
        <w:spacing w:after="150" w:line="240" w:lineRule="auto"/>
        <w:ind w:left="-540"/>
        <w:jc w:val="both"/>
        <w:rPr>
          <w:rFonts w:ascii="Times New Roman" w:hAnsi="Times New Roman" w:cs="Times New Roman"/>
          <w:i/>
          <w:iCs/>
          <w:sz w:val="24"/>
          <w:szCs w:val="24"/>
          <w:lang w:val="fr-ML"/>
        </w:rPr>
      </w:pPr>
      <w:r w:rsidRPr="06EB00D0">
        <w:rPr>
          <w:rFonts w:ascii="Times New Roman" w:hAnsi="Times New Roman" w:cs="Times New Roman"/>
          <w:sz w:val="24"/>
          <w:szCs w:val="24"/>
          <w:lang w:val="fr-ML"/>
        </w:rPr>
        <w:t>Dans le domaine de la gestion durable des ressources naturelles et de la protection de l’environnement, la constitution d’un catalogue de technologies permet désormais</w:t>
      </w:r>
      <w:r w:rsidR="6B2E0F61" w:rsidRPr="06EB00D0">
        <w:rPr>
          <w:rFonts w:ascii="Times New Roman" w:hAnsi="Times New Roman" w:cs="Times New Roman"/>
          <w:sz w:val="24"/>
          <w:szCs w:val="24"/>
          <w:lang w:val="fr-ML"/>
        </w:rPr>
        <w:t xml:space="preserve"> à</w:t>
      </w:r>
      <w:r w:rsidRPr="06EB00D0">
        <w:rPr>
          <w:rFonts w:ascii="Times New Roman" w:hAnsi="Times New Roman" w:cs="Times New Roman"/>
          <w:sz w:val="24"/>
          <w:szCs w:val="24"/>
          <w:lang w:val="fr-ML"/>
        </w:rPr>
        <w:t xml:space="preserve"> un grand nombre de producteurs d’utiliser des techniques innovantes de gestion durable des terres et de l’eau et résilientes aux changements climatiques. S’agissant des énergies renouvelables, l’accompagnement du PNUD a amélioré l’accès à l’énergie solaire des communautés. Ces résultats ont fortement contribué à la résilience des com</w:t>
      </w:r>
      <w:r w:rsidR="3672D298" w:rsidRPr="06EB00D0">
        <w:rPr>
          <w:rFonts w:ascii="Times New Roman" w:hAnsi="Times New Roman" w:cs="Times New Roman"/>
          <w:sz w:val="24"/>
          <w:szCs w:val="24"/>
          <w:lang w:val="fr-ML"/>
        </w:rPr>
        <w:t>munautés aux effets néfastes du changement climatique</w:t>
      </w:r>
      <w:r w:rsidRPr="06EB00D0">
        <w:rPr>
          <w:rFonts w:ascii="Times New Roman" w:hAnsi="Times New Roman" w:cs="Times New Roman"/>
          <w:sz w:val="24"/>
          <w:szCs w:val="24"/>
          <w:lang w:val="fr-ML"/>
        </w:rPr>
        <w:t xml:space="preserve"> et contribuer à la protection de l'environnement tout en réduisant la vulnérabilité desdites communautés et notamment des femmes et des jeunes</w:t>
      </w:r>
      <w:r w:rsidRPr="06EB00D0">
        <w:rPr>
          <w:rFonts w:ascii="Times New Roman" w:hAnsi="Times New Roman" w:cs="Times New Roman"/>
          <w:i/>
          <w:iCs/>
          <w:sz w:val="24"/>
          <w:szCs w:val="24"/>
          <w:lang w:val="fr-ML"/>
        </w:rPr>
        <w:t>.</w:t>
      </w:r>
    </w:p>
    <w:p w14:paraId="0D817135" w14:textId="77777777" w:rsidR="00557A18" w:rsidRPr="00557A18" w:rsidRDefault="00557A18" w:rsidP="00557A18">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F00C4A">
        <w:rPr>
          <w:rFonts w:ascii="Times New Roman" w:hAnsi="Times New Roman" w:cs="Times New Roman"/>
          <w:i/>
          <w:lang w:val="fr-ML"/>
        </w:rPr>
        <w:t>Dans quelle mesure les crises institutionnelles et celle liée à la COVID19 ont-t-elle impacté l’obtention des résulta</w:t>
      </w:r>
      <w:r>
        <w:rPr>
          <w:rFonts w:ascii="Times New Roman" w:hAnsi="Times New Roman" w:cs="Times New Roman"/>
          <w:i/>
          <w:lang w:val="fr-ML"/>
        </w:rPr>
        <w:t>ts ?</w:t>
      </w:r>
    </w:p>
    <w:p w14:paraId="39E0A8D1" w14:textId="45DDDBDA" w:rsidR="00557A18" w:rsidRPr="00557A18" w:rsidRDefault="00557A18" w:rsidP="00557A18">
      <w:pPr>
        <w:ind w:left="-540"/>
        <w:jc w:val="both"/>
        <w:rPr>
          <w:rFonts w:ascii="Times New Roman" w:hAnsi="Times New Roman" w:cs="Times New Roman"/>
          <w:color w:val="212529"/>
          <w:sz w:val="24"/>
          <w:szCs w:val="24"/>
          <w:shd w:val="clear" w:color="auto" w:fill="FFFFFF"/>
          <w:lang w:val="fr-ML"/>
        </w:rPr>
      </w:pPr>
      <w:r w:rsidRPr="00557A18">
        <w:rPr>
          <w:rFonts w:ascii="Times New Roman" w:hAnsi="Times New Roman" w:cs="Times New Roman"/>
          <w:color w:val="212529"/>
          <w:sz w:val="24"/>
          <w:szCs w:val="24"/>
          <w:shd w:val="clear" w:color="auto" w:fill="FFFFFF"/>
          <w:lang w:val="fr-ML"/>
        </w:rPr>
        <w:t xml:space="preserve">Les mesures barrières adoptées par le gouvernement pour minimiser la propagation de la COVID 19, en plus du télé travail du personnel du système des Nations Unies et du PNUD en particulier n’ont pas permis de faire le suivi des projets comme souhaité. Elles ont eu des répercussions négatives </w:t>
      </w:r>
      <w:r w:rsidR="00810A24" w:rsidRPr="00557A18">
        <w:rPr>
          <w:rFonts w:ascii="Times New Roman" w:hAnsi="Times New Roman" w:cs="Times New Roman"/>
          <w:color w:val="212529"/>
          <w:sz w:val="24"/>
          <w:szCs w:val="24"/>
          <w:shd w:val="clear" w:color="auto" w:fill="FFFFFF"/>
          <w:lang w:val="fr-ML"/>
        </w:rPr>
        <w:t>sur l’atteinte</w:t>
      </w:r>
      <w:r w:rsidRPr="00557A18">
        <w:rPr>
          <w:rFonts w:ascii="Times New Roman" w:hAnsi="Times New Roman" w:cs="Times New Roman"/>
          <w:color w:val="212529"/>
          <w:sz w:val="24"/>
          <w:szCs w:val="24"/>
          <w:shd w:val="clear" w:color="auto" w:fill="FFFFFF"/>
          <w:lang w:val="fr-ML"/>
        </w:rPr>
        <w:t xml:space="preserve"> des résultats sur le terrain. Enfin, la faible présence de l’état et la faible fonctionnalité des institutions locales dans certaines zones n’ont pas permis l’appropriation et le portage de certaines interventions.</w:t>
      </w:r>
    </w:p>
    <w:p w14:paraId="7AB9225C" w14:textId="0E9429CA" w:rsidR="00557A18" w:rsidRPr="00BD397C" w:rsidRDefault="4A2AEDD5" w:rsidP="06EB00D0">
      <w:pPr>
        <w:pBdr>
          <w:top w:val="single" w:sz="4" w:space="1" w:color="auto"/>
          <w:left w:val="single" w:sz="4" w:space="4" w:color="auto"/>
          <w:bottom w:val="single" w:sz="4" w:space="1" w:color="auto"/>
          <w:right w:val="single" w:sz="4" w:space="4" w:color="auto"/>
        </w:pBdr>
        <w:shd w:val="clear" w:color="auto" w:fill="ED7D31" w:themeFill="accent2"/>
        <w:ind w:left="-450"/>
        <w:jc w:val="both"/>
        <w:rPr>
          <w:rFonts w:ascii="Bernard MT Condensed" w:hAnsi="Bernard MT Condensed" w:cs="Times New Roman"/>
          <w:sz w:val="24"/>
          <w:szCs w:val="24"/>
        </w:rPr>
      </w:pPr>
      <w:r w:rsidRPr="06EB00D0">
        <w:rPr>
          <w:rFonts w:ascii="Bernard MT Condensed" w:hAnsi="Bernard MT Condensed" w:cs="Times New Roman"/>
          <w:sz w:val="24"/>
          <w:szCs w:val="24"/>
        </w:rPr>
        <w:t>Conclusion sur l’efficacité des interventions de la priorité Durabilité environnementale et résilience aux effets néfastes des changements climatiques</w:t>
      </w:r>
    </w:p>
    <w:p w14:paraId="2B681DEE" w14:textId="77777777" w:rsidR="00557A18" w:rsidRPr="00BD397C" w:rsidRDefault="00557A18" w:rsidP="00557A18">
      <w:pPr>
        <w:pBdr>
          <w:top w:val="single" w:sz="4" w:space="1" w:color="auto"/>
          <w:left w:val="single" w:sz="4" w:space="4" w:color="auto"/>
          <w:bottom w:val="single" w:sz="4" w:space="1" w:color="auto"/>
          <w:right w:val="single" w:sz="4" w:space="4" w:color="auto"/>
        </w:pBdr>
        <w:shd w:val="clear" w:color="auto" w:fill="ED7D31" w:themeFill="accent2"/>
        <w:ind w:left="-450"/>
        <w:jc w:val="both"/>
        <w:rPr>
          <w:rFonts w:ascii="Times New Roman" w:hAnsi="Times New Roman" w:cs="Times New Roman"/>
          <w:i/>
          <w:sz w:val="24"/>
          <w:szCs w:val="24"/>
        </w:rPr>
      </w:pPr>
      <w:r w:rsidRPr="00BD397C">
        <w:rPr>
          <w:rFonts w:ascii="Times New Roman" w:hAnsi="Times New Roman" w:cs="Times New Roman"/>
          <w:i/>
          <w:sz w:val="24"/>
          <w:szCs w:val="24"/>
        </w:rPr>
        <w:t xml:space="preserve">Les taux de réalisation sont satisfaisants. Ils se situent à plus de 90% pour la majorité des indicateurs.   </w:t>
      </w:r>
    </w:p>
    <w:p w14:paraId="54510CB3" w14:textId="77777777" w:rsidR="00557A18" w:rsidRPr="00C26A15" w:rsidRDefault="00557A18" w:rsidP="00557A18">
      <w:pPr>
        <w:ind w:left="-360"/>
        <w:jc w:val="both"/>
        <w:rPr>
          <w:rFonts w:ascii="Segoe UI" w:hAnsi="Segoe UI" w:cs="Segoe UI"/>
          <w:color w:val="212529"/>
          <w:highlight w:val="yellow"/>
          <w:shd w:val="clear" w:color="auto" w:fill="FFFFFF"/>
          <w:lang w:val="fr-ML"/>
        </w:rPr>
      </w:pPr>
    </w:p>
    <w:p w14:paraId="446115AE" w14:textId="77777777" w:rsidR="00557A18" w:rsidRPr="00260C05" w:rsidRDefault="009A75F8" w:rsidP="00260C05">
      <w:pPr>
        <w:pStyle w:val="Titre4"/>
        <w:ind w:left="-540"/>
        <w:jc w:val="both"/>
        <w:rPr>
          <w:rFonts w:ascii="Bernard MT Condensed" w:hAnsi="Bernard MT Condensed"/>
          <w:sz w:val="28"/>
          <w:szCs w:val="28"/>
        </w:rPr>
      </w:pPr>
      <w:r w:rsidRPr="00260C05">
        <w:rPr>
          <w:rFonts w:ascii="Bernard MT Condensed" w:hAnsi="Bernard MT Condensed"/>
          <w:sz w:val="28"/>
          <w:szCs w:val="28"/>
        </w:rPr>
        <w:t>I</w:t>
      </w:r>
      <w:r w:rsidR="00557A18" w:rsidRPr="00260C05">
        <w:rPr>
          <w:rFonts w:ascii="Bernard MT Condensed" w:hAnsi="Bernard MT Condensed"/>
          <w:sz w:val="28"/>
          <w:szCs w:val="28"/>
        </w:rPr>
        <w:t>V.2.3.2 - Efficience des interventions relatives à la priorité Durabilité environnementale et résilience face aux effets néfastes des changements climatiques</w:t>
      </w:r>
    </w:p>
    <w:p w14:paraId="5B898834" w14:textId="77777777" w:rsidR="00260C05" w:rsidRDefault="00260C05" w:rsidP="00A858BE">
      <w:pPr>
        <w:jc w:val="center"/>
        <w:rPr>
          <w:rFonts w:ascii="Times New Roman" w:hAnsi="Times New Roman" w:cs="Times New Roman"/>
          <w:b/>
          <w:bCs/>
          <w:i/>
          <w:sz w:val="24"/>
          <w:szCs w:val="24"/>
          <w:lang w:val="fr-ML"/>
        </w:rPr>
      </w:pPr>
    </w:p>
    <w:p w14:paraId="463B247B" w14:textId="77777777" w:rsidR="00557A18" w:rsidRPr="00A858BE" w:rsidRDefault="00A858BE" w:rsidP="00A858BE">
      <w:pPr>
        <w:jc w:val="center"/>
        <w:rPr>
          <w:rFonts w:ascii="Times New Roman" w:hAnsi="Times New Roman" w:cs="Times New Roman"/>
          <w:b/>
          <w:bCs/>
          <w:i/>
          <w:sz w:val="24"/>
          <w:szCs w:val="24"/>
          <w:lang w:val="fr-ML"/>
        </w:rPr>
      </w:pPr>
      <w:r w:rsidRPr="00A858BE">
        <w:rPr>
          <w:rFonts w:ascii="Times New Roman" w:hAnsi="Times New Roman" w:cs="Times New Roman"/>
          <w:b/>
          <w:bCs/>
          <w:i/>
          <w:sz w:val="24"/>
          <w:szCs w:val="24"/>
          <w:lang w:val="fr-ML"/>
        </w:rPr>
        <w:t xml:space="preserve">Tableau 9 : </w:t>
      </w:r>
      <w:r w:rsidR="00557A18" w:rsidRPr="00A858BE">
        <w:rPr>
          <w:rFonts w:ascii="Times New Roman" w:hAnsi="Times New Roman" w:cs="Times New Roman"/>
          <w:b/>
          <w:bCs/>
          <w:i/>
          <w:sz w:val="24"/>
          <w:szCs w:val="24"/>
          <w:lang w:val="fr-ML"/>
        </w:rPr>
        <w:t xml:space="preserve">Efficience </w:t>
      </w:r>
      <w:r w:rsidRPr="00A858BE">
        <w:rPr>
          <w:rFonts w:ascii="Times New Roman" w:hAnsi="Times New Roman" w:cs="Times New Roman"/>
          <w:b/>
          <w:bCs/>
          <w:i/>
          <w:sz w:val="24"/>
          <w:szCs w:val="24"/>
          <w:lang w:val="fr-ML"/>
        </w:rPr>
        <w:t>des interventions relatives à la priorité D</w:t>
      </w:r>
      <w:r w:rsidR="00557A18" w:rsidRPr="00A858BE">
        <w:rPr>
          <w:rFonts w:ascii="Times New Roman" w:hAnsi="Times New Roman" w:cs="Times New Roman"/>
          <w:b/>
          <w:bCs/>
          <w:i/>
          <w:sz w:val="24"/>
          <w:szCs w:val="24"/>
          <w:lang w:val="fr-ML"/>
        </w:rPr>
        <w:t>urabilité environnementale</w:t>
      </w:r>
      <w:r w:rsidRPr="00A858BE">
        <w:rPr>
          <w:rFonts w:ascii="Times New Roman" w:hAnsi="Times New Roman" w:cs="Times New Roman"/>
          <w:b/>
          <w:bCs/>
          <w:i/>
          <w:sz w:val="24"/>
          <w:szCs w:val="24"/>
          <w:lang w:val="fr-ML"/>
        </w:rPr>
        <w:t xml:space="preserve"> et résilience aux effets néfastes des changements climatiques</w:t>
      </w:r>
    </w:p>
    <w:tbl>
      <w:tblPr>
        <w:tblStyle w:val="Grilledutableau"/>
        <w:tblW w:w="5707" w:type="pct"/>
        <w:tblInd w:w="-455" w:type="dxa"/>
        <w:tblLook w:val="04A0" w:firstRow="1" w:lastRow="0" w:firstColumn="1" w:lastColumn="0" w:noHBand="0" w:noVBand="1"/>
      </w:tblPr>
      <w:tblGrid>
        <w:gridCol w:w="1301"/>
        <w:gridCol w:w="919"/>
        <w:gridCol w:w="1009"/>
        <w:gridCol w:w="1086"/>
        <w:gridCol w:w="1009"/>
        <w:gridCol w:w="919"/>
        <w:gridCol w:w="1086"/>
        <w:gridCol w:w="1009"/>
        <w:gridCol w:w="919"/>
        <w:gridCol w:w="1086"/>
      </w:tblGrid>
      <w:tr w:rsidR="00557A18" w:rsidRPr="0023787C" w14:paraId="5E75BFAF" w14:textId="77777777" w:rsidTr="00557A18">
        <w:trPr>
          <w:trHeight w:val="600"/>
        </w:trPr>
        <w:tc>
          <w:tcPr>
            <w:tcW w:w="629" w:type="pct"/>
            <w:vMerge w:val="restart"/>
            <w:tcBorders>
              <w:tl2br w:val="single" w:sz="4" w:space="0" w:color="auto"/>
            </w:tcBorders>
            <w:shd w:val="clear" w:color="auto" w:fill="A6A6A6" w:themeFill="background1" w:themeFillShade="A6"/>
            <w:hideMark/>
          </w:tcPr>
          <w:p w14:paraId="65F36A9B"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 xml:space="preserve">              </w:t>
            </w:r>
          </w:p>
          <w:p w14:paraId="464DBA0A"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
          <w:p w14:paraId="2EE6E388"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 xml:space="preserve">      </w:t>
            </w:r>
            <w:proofErr w:type="spellStart"/>
            <w:r w:rsidRPr="00557A18">
              <w:rPr>
                <w:rFonts w:ascii="Times New Roman" w:eastAsia="Times New Roman" w:hAnsi="Times New Roman" w:cs="Times New Roman"/>
                <w:b/>
                <w:bCs/>
                <w:i/>
                <w:color w:val="000000"/>
                <w:sz w:val="18"/>
                <w:szCs w:val="18"/>
                <w:lang w:val="fr-ML" w:eastAsia="fr-FR"/>
              </w:rPr>
              <w:t>Prev</w:t>
            </w:r>
            <w:proofErr w:type="spellEnd"/>
            <w:r w:rsidRPr="00557A18">
              <w:rPr>
                <w:rFonts w:ascii="Times New Roman" w:eastAsia="Times New Roman" w:hAnsi="Times New Roman" w:cs="Times New Roman"/>
                <w:b/>
                <w:bCs/>
                <w:i/>
                <w:color w:val="000000"/>
                <w:sz w:val="18"/>
                <w:szCs w:val="18"/>
                <w:lang w:val="fr-ML" w:eastAsia="fr-FR"/>
              </w:rPr>
              <w:t>.</w:t>
            </w:r>
          </w:p>
          <w:p w14:paraId="6AB3A056"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 xml:space="preserve">        /</w:t>
            </w:r>
            <w:proofErr w:type="spellStart"/>
            <w:r w:rsidRPr="00557A18">
              <w:rPr>
                <w:rFonts w:ascii="Times New Roman" w:eastAsia="Times New Roman" w:hAnsi="Times New Roman" w:cs="Times New Roman"/>
                <w:b/>
                <w:bCs/>
                <w:i/>
                <w:color w:val="000000"/>
                <w:sz w:val="18"/>
                <w:szCs w:val="18"/>
                <w:lang w:val="fr-ML" w:eastAsia="fr-FR"/>
              </w:rPr>
              <w:t>Dep</w:t>
            </w:r>
            <w:proofErr w:type="spellEnd"/>
            <w:r w:rsidRPr="00557A18">
              <w:rPr>
                <w:rFonts w:ascii="Times New Roman" w:eastAsia="Times New Roman" w:hAnsi="Times New Roman" w:cs="Times New Roman"/>
                <w:b/>
                <w:bCs/>
                <w:i/>
                <w:color w:val="000000"/>
                <w:sz w:val="18"/>
                <w:szCs w:val="18"/>
                <w:lang w:val="fr-ML" w:eastAsia="fr-FR"/>
              </w:rPr>
              <w:t>.</w:t>
            </w:r>
          </w:p>
          <w:p w14:paraId="081AEB79"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
          <w:p w14:paraId="0BC82779"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
          <w:p w14:paraId="189F0E5F"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
          <w:p w14:paraId="28F71BF1"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
          <w:p w14:paraId="2AF7C6B1"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 xml:space="preserve">Produits </w:t>
            </w:r>
          </w:p>
        </w:tc>
        <w:tc>
          <w:tcPr>
            <w:tcW w:w="1457" w:type="pct"/>
            <w:gridSpan w:val="3"/>
            <w:vMerge w:val="restart"/>
            <w:shd w:val="clear" w:color="auto" w:fill="A6A6A6" w:themeFill="background1" w:themeFillShade="A6"/>
            <w:hideMark/>
          </w:tcPr>
          <w:p w14:paraId="7E8E3B7B"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2020</w:t>
            </w:r>
          </w:p>
        </w:tc>
        <w:tc>
          <w:tcPr>
            <w:tcW w:w="1457" w:type="pct"/>
            <w:gridSpan w:val="3"/>
            <w:vMerge w:val="restart"/>
            <w:shd w:val="clear" w:color="auto" w:fill="A6A6A6" w:themeFill="background1" w:themeFillShade="A6"/>
            <w:hideMark/>
          </w:tcPr>
          <w:p w14:paraId="318CCCF4"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2021</w:t>
            </w:r>
          </w:p>
        </w:tc>
        <w:tc>
          <w:tcPr>
            <w:tcW w:w="1457" w:type="pct"/>
            <w:gridSpan w:val="3"/>
            <w:vMerge w:val="restart"/>
            <w:shd w:val="clear" w:color="auto" w:fill="A6A6A6" w:themeFill="background1" w:themeFillShade="A6"/>
            <w:hideMark/>
          </w:tcPr>
          <w:p w14:paraId="019F7C72"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2022</w:t>
            </w:r>
          </w:p>
        </w:tc>
      </w:tr>
      <w:tr w:rsidR="00557A18" w:rsidRPr="0023787C" w14:paraId="5F517495" w14:textId="77777777" w:rsidTr="00557A18">
        <w:trPr>
          <w:trHeight w:val="450"/>
        </w:trPr>
        <w:tc>
          <w:tcPr>
            <w:tcW w:w="629" w:type="pct"/>
            <w:vMerge/>
            <w:shd w:val="clear" w:color="auto" w:fill="A6A6A6" w:themeFill="background1" w:themeFillShade="A6"/>
            <w:hideMark/>
          </w:tcPr>
          <w:p w14:paraId="66478519"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
        </w:tc>
        <w:tc>
          <w:tcPr>
            <w:tcW w:w="1457" w:type="pct"/>
            <w:gridSpan w:val="3"/>
            <w:vMerge/>
            <w:shd w:val="clear" w:color="auto" w:fill="A6A6A6" w:themeFill="background1" w:themeFillShade="A6"/>
            <w:hideMark/>
          </w:tcPr>
          <w:p w14:paraId="60CA044B"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
        </w:tc>
        <w:tc>
          <w:tcPr>
            <w:tcW w:w="1457" w:type="pct"/>
            <w:gridSpan w:val="3"/>
            <w:vMerge/>
            <w:shd w:val="clear" w:color="auto" w:fill="A6A6A6" w:themeFill="background1" w:themeFillShade="A6"/>
            <w:hideMark/>
          </w:tcPr>
          <w:p w14:paraId="4113A6E2"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
        </w:tc>
        <w:tc>
          <w:tcPr>
            <w:tcW w:w="1457" w:type="pct"/>
            <w:gridSpan w:val="3"/>
            <w:vMerge/>
            <w:shd w:val="clear" w:color="auto" w:fill="A6A6A6" w:themeFill="background1" w:themeFillShade="A6"/>
            <w:hideMark/>
          </w:tcPr>
          <w:p w14:paraId="29F60CB0"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
        </w:tc>
      </w:tr>
      <w:tr w:rsidR="00557A18" w:rsidRPr="0023787C" w14:paraId="48A25295" w14:textId="77777777" w:rsidTr="00557A18">
        <w:trPr>
          <w:trHeight w:val="300"/>
        </w:trPr>
        <w:tc>
          <w:tcPr>
            <w:tcW w:w="629" w:type="pct"/>
            <w:vMerge/>
            <w:shd w:val="clear" w:color="auto" w:fill="A6A6A6" w:themeFill="background1" w:themeFillShade="A6"/>
            <w:hideMark/>
          </w:tcPr>
          <w:p w14:paraId="52F25E41"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
        </w:tc>
        <w:tc>
          <w:tcPr>
            <w:tcW w:w="444" w:type="pct"/>
            <w:shd w:val="clear" w:color="auto" w:fill="A6A6A6" w:themeFill="background1" w:themeFillShade="A6"/>
            <w:hideMark/>
          </w:tcPr>
          <w:p w14:paraId="3716D38F"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Prev</w:t>
            </w:r>
            <w:proofErr w:type="spellEnd"/>
            <w:r w:rsidRPr="00557A18">
              <w:rPr>
                <w:rFonts w:ascii="Times New Roman" w:eastAsia="Times New Roman" w:hAnsi="Times New Roman" w:cs="Times New Roman"/>
                <w:b/>
                <w:bCs/>
                <w:i/>
                <w:color w:val="000000"/>
                <w:sz w:val="18"/>
                <w:szCs w:val="18"/>
                <w:lang w:val="fr-ML" w:eastAsia="fr-FR"/>
              </w:rPr>
              <w:t>.</w:t>
            </w:r>
          </w:p>
        </w:tc>
        <w:tc>
          <w:tcPr>
            <w:tcW w:w="488" w:type="pct"/>
            <w:shd w:val="clear" w:color="auto" w:fill="A6A6A6" w:themeFill="background1" w:themeFillShade="A6"/>
            <w:hideMark/>
          </w:tcPr>
          <w:p w14:paraId="01BED6AA"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Dep</w:t>
            </w:r>
            <w:proofErr w:type="spellEnd"/>
            <w:r w:rsidRPr="00557A18">
              <w:rPr>
                <w:rFonts w:ascii="Times New Roman" w:eastAsia="Times New Roman" w:hAnsi="Times New Roman" w:cs="Times New Roman"/>
                <w:b/>
                <w:bCs/>
                <w:i/>
                <w:color w:val="000000"/>
                <w:sz w:val="18"/>
                <w:szCs w:val="18"/>
                <w:lang w:val="fr-ML" w:eastAsia="fr-FR"/>
              </w:rPr>
              <w:t>.</w:t>
            </w:r>
          </w:p>
        </w:tc>
        <w:tc>
          <w:tcPr>
            <w:tcW w:w="525" w:type="pct"/>
            <w:vMerge w:val="restart"/>
            <w:shd w:val="clear" w:color="auto" w:fill="A6A6A6" w:themeFill="background1" w:themeFillShade="A6"/>
            <w:hideMark/>
          </w:tcPr>
          <w:p w14:paraId="113DF6B3"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Tx</w:t>
            </w:r>
            <w:proofErr w:type="spellEnd"/>
            <w:r w:rsidRPr="00557A18">
              <w:rPr>
                <w:rFonts w:ascii="Times New Roman" w:eastAsia="Times New Roman" w:hAnsi="Times New Roman" w:cs="Times New Roman"/>
                <w:b/>
                <w:bCs/>
                <w:i/>
                <w:color w:val="000000"/>
                <w:sz w:val="18"/>
                <w:szCs w:val="18"/>
                <w:lang w:val="fr-ML" w:eastAsia="fr-FR"/>
              </w:rPr>
              <w:t xml:space="preserve"> d’exécution financière (%) </w:t>
            </w:r>
          </w:p>
        </w:tc>
        <w:tc>
          <w:tcPr>
            <w:tcW w:w="488" w:type="pct"/>
            <w:shd w:val="clear" w:color="auto" w:fill="A6A6A6" w:themeFill="background1" w:themeFillShade="A6"/>
            <w:hideMark/>
          </w:tcPr>
          <w:p w14:paraId="112DFAB0"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Prev</w:t>
            </w:r>
            <w:proofErr w:type="spellEnd"/>
            <w:r w:rsidRPr="00557A18">
              <w:rPr>
                <w:rFonts w:ascii="Times New Roman" w:eastAsia="Times New Roman" w:hAnsi="Times New Roman" w:cs="Times New Roman"/>
                <w:b/>
                <w:bCs/>
                <w:i/>
                <w:color w:val="000000"/>
                <w:sz w:val="18"/>
                <w:szCs w:val="18"/>
                <w:lang w:val="fr-ML" w:eastAsia="fr-FR"/>
              </w:rPr>
              <w:t>.</w:t>
            </w:r>
          </w:p>
        </w:tc>
        <w:tc>
          <w:tcPr>
            <w:tcW w:w="444" w:type="pct"/>
            <w:shd w:val="clear" w:color="auto" w:fill="A6A6A6" w:themeFill="background1" w:themeFillShade="A6"/>
            <w:hideMark/>
          </w:tcPr>
          <w:p w14:paraId="2BF6EB42"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Dep</w:t>
            </w:r>
            <w:proofErr w:type="spellEnd"/>
            <w:r w:rsidRPr="00557A18">
              <w:rPr>
                <w:rFonts w:ascii="Times New Roman" w:eastAsia="Times New Roman" w:hAnsi="Times New Roman" w:cs="Times New Roman"/>
                <w:b/>
                <w:bCs/>
                <w:i/>
                <w:color w:val="000000"/>
                <w:sz w:val="18"/>
                <w:szCs w:val="18"/>
                <w:lang w:val="fr-ML" w:eastAsia="fr-FR"/>
              </w:rPr>
              <w:t>.</w:t>
            </w:r>
          </w:p>
        </w:tc>
        <w:tc>
          <w:tcPr>
            <w:tcW w:w="525" w:type="pct"/>
            <w:vMerge w:val="restart"/>
            <w:shd w:val="clear" w:color="auto" w:fill="A6A6A6" w:themeFill="background1" w:themeFillShade="A6"/>
            <w:hideMark/>
          </w:tcPr>
          <w:p w14:paraId="3AAC1B18"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Tx</w:t>
            </w:r>
            <w:proofErr w:type="spellEnd"/>
            <w:r w:rsidRPr="00557A18">
              <w:rPr>
                <w:rFonts w:ascii="Times New Roman" w:eastAsia="Times New Roman" w:hAnsi="Times New Roman" w:cs="Times New Roman"/>
                <w:b/>
                <w:bCs/>
                <w:i/>
                <w:color w:val="000000"/>
                <w:sz w:val="18"/>
                <w:szCs w:val="18"/>
                <w:lang w:val="fr-ML" w:eastAsia="fr-FR"/>
              </w:rPr>
              <w:t xml:space="preserve"> d’exécution financière (%) </w:t>
            </w:r>
          </w:p>
        </w:tc>
        <w:tc>
          <w:tcPr>
            <w:tcW w:w="488" w:type="pct"/>
            <w:shd w:val="clear" w:color="auto" w:fill="A6A6A6" w:themeFill="background1" w:themeFillShade="A6"/>
            <w:hideMark/>
          </w:tcPr>
          <w:p w14:paraId="77983292"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Prev</w:t>
            </w:r>
            <w:proofErr w:type="spellEnd"/>
            <w:r w:rsidRPr="00557A18">
              <w:rPr>
                <w:rFonts w:ascii="Times New Roman" w:eastAsia="Times New Roman" w:hAnsi="Times New Roman" w:cs="Times New Roman"/>
                <w:b/>
                <w:bCs/>
                <w:i/>
                <w:color w:val="000000"/>
                <w:sz w:val="18"/>
                <w:szCs w:val="18"/>
                <w:lang w:val="fr-ML" w:eastAsia="fr-FR"/>
              </w:rPr>
              <w:t>.</w:t>
            </w:r>
          </w:p>
        </w:tc>
        <w:tc>
          <w:tcPr>
            <w:tcW w:w="444" w:type="pct"/>
            <w:shd w:val="clear" w:color="auto" w:fill="A6A6A6" w:themeFill="background1" w:themeFillShade="A6"/>
            <w:hideMark/>
          </w:tcPr>
          <w:p w14:paraId="24D8F67D"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Dep</w:t>
            </w:r>
            <w:proofErr w:type="spellEnd"/>
            <w:r w:rsidRPr="00557A18">
              <w:rPr>
                <w:rFonts w:ascii="Times New Roman" w:eastAsia="Times New Roman" w:hAnsi="Times New Roman" w:cs="Times New Roman"/>
                <w:b/>
                <w:bCs/>
                <w:i/>
                <w:color w:val="000000"/>
                <w:sz w:val="18"/>
                <w:szCs w:val="18"/>
                <w:lang w:val="fr-ML" w:eastAsia="fr-FR"/>
              </w:rPr>
              <w:t>.</w:t>
            </w:r>
          </w:p>
        </w:tc>
        <w:tc>
          <w:tcPr>
            <w:tcW w:w="525" w:type="pct"/>
            <w:vMerge w:val="restart"/>
            <w:shd w:val="clear" w:color="auto" w:fill="A6A6A6" w:themeFill="background1" w:themeFillShade="A6"/>
            <w:hideMark/>
          </w:tcPr>
          <w:p w14:paraId="3274DF2B" w14:textId="77777777" w:rsidR="00557A18" w:rsidRPr="00557A18" w:rsidRDefault="00557A18" w:rsidP="002C51CC">
            <w:pPr>
              <w:jc w:val="center"/>
              <w:rPr>
                <w:rFonts w:ascii="Times New Roman" w:eastAsia="Times New Roman" w:hAnsi="Times New Roman" w:cs="Times New Roman"/>
                <w:b/>
                <w:bCs/>
                <w:i/>
                <w:color w:val="000000"/>
                <w:sz w:val="18"/>
                <w:szCs w:val="18"/>
                <w:lang w:val="fr-ML" w:eastAsia="fr-FR"/>
              </w:rPr>
            </w:pPr>
            <w:proofErr w:type="spellStart"/>
            <w:r w:rsidRPr="00557A18">
              <w:rPr>
                <w:rFonts w:ascii="Times New Roman" w:eastAsia="Times New Roman" w:hAnsi="Times New Roman" w:cs="Times New Roman"/>
                <w:b/>
                <w:bCs/>
                <w:i/>
                <w:color w:val="000000"/>
                <w:sz w:val="18"/>
                <w:szCs w:val="18"/>
                <w:lang w:val="fr-ML" w:eastAsia="fr-FR"/>
              </w:rPr>
              <w:t>Tx</w:t>
            </w:r>
            <w:proofErr w:type="spellEnd"/>
            <w:r w:rsidRPr="00557A18">
              <w:rPr>
                <w:rFonts w:ascii="Times New Roman" w:eastAsia="Times New Roman" w:hAnsi="Times New Roman" w:cs="Times New Roman"/>
                <w:b/>
                <w:bCs/>
                <w:i/>
                <w:color w:val="000000"/>
                <w:sz w:val="18"/>
                <w:szCs w:val="18"/>
                <w:lang w:val="fr-ML" w:eastAsia="fr-FR"/>
              </w:rPr>
              <w:t xml:space="preserve"> d’exécution financière (%) </w:t>
            </w:r>
          </w:p>
        </w:tc>
      </w:tr>
      <w:tr w:rsidR="00557A18" w:rsidRPr="0023787C" w14:paraId="61AB452A" w14:textId="77777777" w:rsidTr="00557A18">
        <w:trPr>
          <w:trHeight w:val="236"/>
        </w:trPr>
        <w:tc>
          <w:tcPr>
            <w:tcW w:w="629" w:type="pct"/>
            <w:vMerge/>
            <w:hideMark/>
          </w:tcPr>
          <w:p w14:paraId="1646EF6E"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
        </w:tc>
        <w:tc>
          <w:tcPr>
            <w:tcW w:w="444" w:type="pct"/>
            <w:shd w:val="clear" w:color="auto" w:fill="A6A6A6" w:themeFill="background1" w:themeFillShade="A6"/>
            <w:hideMark/>
          </w:tcPr>
          <w:p w14:paraId="3A5C0582"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w:t>
            </w:r>
          </w:p>
        </w:tc>
        <w:tc>
          <w:tcPr>
            <w:tcW w:w="488" w:type="pct"/>
            <w:shd w:val="clear" w:color="auto" w:fill="A6A6A6" w:themeFill="background1" w:themeFillShade="A6"/>
            <w:hideMark/>
          </w:tcPr>
          <w:p w14:paraId="774C2F0E"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w:t>
            </w:r>
          </w:p>
        </w:tc>
        <w:tc>
          <w:tcPr>
            <w:tcW w:w="525" w:type="pct"/>
            <w:vMerge/>
            <w:hideMark/>
          </w:tcPr>
          <w:p w14:paraId="40B61C54"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
        </w:tc>
        <w:tc>
          <w:tcPr>
            <w:tcW w:w="488" w:type="pct"/>
            <w:shd w:val="clear" w:color="auto" w:fill="A6A6A6" w:themeFill="background1" w:themeFillShade="A6"/>
            <w:hideMark/>
          </w:tcPr>
          <w:p w14:paraId="2569A041"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w:t>
            </w:r>
          </w:p>
        </w:tc>
        <w:tc>
          <w:tcPr>
            <w:tcW w:w="444" w:type="pct"/>
            <w:shd w:val="clear" w:color="auto" w:fill="A6A6A6" w:themeFill="background1" w:themeFillShade="A6"/>
            <w:hideMark/>
          </w:tcPr>
          <w:p w14:paraId="60359A01"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w:t>
            </w:r>
          </w:p>
        </w:tc>
        <w:tc>
          <w:tcPr>
            <w:tcW w:w="525" w:type="pct"/>
            <w:vMerge/>
            <w:shd w:val="clear" w:color="auto" w:fill="A6A6A6" w:themeFill="background1" w:themeFillShade="A6"/>
            <w:hideMark/>
          </w:tcPr>
          <w:p w14:paraId="036201A4"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
        </w:tc>
        <w:tc>
          <w:tcPr>
            <w:tcW w:w="488" w:type="pct"/>
            <w:shd w:val="clear" w:color="auto" w:fill="A6A6A6" w:themeFill="background1" w:themeFillShade="A6"/>
            <w:hideMark/>
          </w:tcPr>
          <w:p w14:paraId="61E5ABEB"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w:t>
            </w:r>
          </w:p>
        </w:tc>
        <w:tc>
          <w:tcPr>
            <w:tcW w:w="444" w:type="pct"/>
            <w:shd w:val="clear" w:color="auto" w:fill="A6A6A6" w:themeFill="background1" w:themeFillShade="A6"/>
            <w:hideMark/>
          </w:tcPr>
          <w:p w14:paraId="4301512E"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r w:rsidRPr="00557A18">
              <w:rPr>
                <w:rFonts w:ascii="Times New Roman" w:eastAsia="Times New Roman" w:hAnsi="Times New Roman" w:cs="Times New Roman"/>
                <w:b/>
                <w:bCs/>
                <w:i/>
                <w:color w:val="000000"/>
                <w:sz w:val="18"/>
                <w:szCs w:val="18"/>
                <w:lang w:val="fr-ML" w:eastAsia="fr-FR"/>
              </w:rPr>
              <w:t>($)</w:t>
            </w:r>
          </w:p>
        </w:tc>
        <w:tc>
          <w:tcPr>
            <w:tcW w:w="525" w:type="pct"/>
            <w:vMerge/>
            <w:hideMark/>
          </w:tcPr>
          <w:p w14:paraId="24942063" w14:textId="77777777" w:rsidR="00557A18" w:rsidRPr="00557A18" w:rsidRDefault="00557A18" w:rsidP="002C51CC">
            <w:pPr>
              <w:rPr>
                <w:rFonts w:ascii="Times New Roman" w:eastAsia="Times New Roman" w:hAnsi="Times New Roman" w:cs="Times New Roman"/>
                <w:b/>
                <w:bCs/>
                <w:i/>
                <w:color w:val="000000"/>
                <w:sz w:val="18"/>
                <w:szCs w:val="18"/>
                <w:lang w:val="fr-ML" w:eastAsia="fr-FR"/>
              </w:rPr>
            </w:pPr>
          </w:p>
        </w:tc>
      </w:tr>
      <w:tr w:rsidR="00557A18" w:rsidRPr="0023787C" w14:paraId="3022F34C" w14:textId="77777777" w:rsidTr="00557A18">
        <w:trPr>
          <w:trHeight w:val="300"/>
        </w:trPr>
        <w:tc>
          <w:tcPr>
            <w:tcW w:w="629" w:type="pct"/>
            <w:hideMark/>
          </w:tcPr>
          <w:p w14:paraId="028935E0" w14:textId="77777777" w:rsidR="00557A18" w:rsidRPr="00557A18" w:rsidRDefault="00557A18" w:rsidP="002C51CC">
            <w:pPr>
              <w:rPr>
                <w:rFonts w:ascii="Times New Roman" w:eastAsia="Times New Roman" w:hAnsi="Times New Roman" w:cs="Times New Roman"/>
                <w:i/>
                <w:color w:val="000000"/>
                <w:sz w:val="18"/>
                <w:szCs w:val="18"/>
                <w:lang w:val="fr-ML"/>
              </w:rPr>
            </w:pPr>
            <w:r w:rsidRPr="00557A18">
              <w:rPr>
                <w:rFonts w:ascii="Times New Roman" w:hAnsi="Times New Roman" w:cs="Times New Roman"/>
                <w:i/>
                <w:color w:val="000000"/>
                <w:sz w:val="18"/>
                <w:szCs w:val="18"/>
              </w:rPr>
              <w:t>Produit 3.1</w:t>
            </w:r>
          </w:p>
        </w:tc>
        <w:tc>
          <w:tcPr>
            <w:tcW w:w="444" w:type="pct"/>
            <w:hideMark/>
          </w:tcPr>
          <w:p w14:paraId="64E48F24"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4 210 274</w:t>
            </w:r>
          </w:p>
        </w:tc>
        <w:tc>
          <w:tcPr>
            <w:tcW w:w="488" w:type="pct"/>
            <w:hideMark/>
          </w:tcPr>
          <w:p w14:paraId="2F543DD6"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6 309 579</w:t>
            </w:r>
          </w:p>
        </w:tc>
        <w:tc>
          <w:tcPr>
            <w:tcW w:w="525" w:type="pct"/>
            <w:hideMark/>
          </w:tcPr>
          <w:p w14:paraId="4DD4F87C"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150</w:t>
            </w:r>
          </w:p>
        </w:tc>
        <w:tc>
          <w:tcPr>
            <w:tcW w:w="488" w:type="pct"/>
            <w:hideMark/>
          </w:tcPr>
          <w:p w14:paraId="7E4D7A4B"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4 640 096</w:t>
            </w:r>
          </w:p>
        </w:tc>
        <w:tc>
          <w:tcPr>
            <w:tcW w:w="444" w:type="pct"/>
            <w:hideMark/>
          </w:tcPr>
          <w:p w14:paraId="7D5999DC"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5 208 463</w:t>
            </w:r>
          </w:p>
        </w:tc>
        <w:tc>
          <w:tcPr>
            <w:tcW w:w="525" w:type="pct"/>
            <w:hideMark/>
          </w:tcPr>
          <w:p w14:paraId="71708E9F" w14:textId="77777777" w:rsidR="00557A18" w:rsidRPr="00557A18" w:rsidRDefault="00557A18" w:rsidP="002C51CC">
            <w:pPr>
              <w:jc w:val="center"/>
              <w:rPr>
                <w:rFonts w:ascii="Times New Roman" w:hAnsi="Times New Roman" w:cs="Times New Roman"/>
                <w:i/>
                <w:sz w:val="18"/>
                <w:szCs w:val="18"/>
              </w:rPr>
            </w:pPr>
            <w:r w:rsidRPr="00557A18">
              <w:rPr>
                <w:rFonts w:ascii="Times New Roman" w:hAnsi="Times New Roman" w:cs="Times New Roman"/>
                <w:i/>
                <w:sz w:val="18"/>
                <w:szCs w:val="18"/>
              </w:rPr>
              <w:t>112</w:t>
            </w:r>
          </w:p>
        </w:tc>
        <w:tc>
          <w:tcPr>
            <w:tcW w:w="488" w:type="pct"/>
            <w:hideMark/>
          </w:tcPr>
          <w:p w14:paraId="061C53CA" w14:textId="77777777" w:rsidR="00557A18" w:rsidRPr="00557A18" w:rsidRDefault="00557A18" w:rsidP="002C51CC">
            <w:pPr>
              <w:jc w:val="center"/>
              <w:rPr>
                <w:rFonts w:ascii="Times New Roman" w:hAnsi="Times New Roman" w:cs="Times New Roman"/>
                <w:i/>
                <w:sz w:val="18"/>
                <w:szCs w:val="18"/>
              </w:rPr>
            </w:pPr>
            <w:r w:rsidRPr="00557A18">
              <w:rPr>
                <w:rFonts w:ascii="Times New Roman" w:hAnsi="Times New Roman" w:cs="Times New Roman"/>
                <w:i/>
                <w:sz w:val="18"/>
                <w:szCs w:val="18"/>
              </w:rPr>
              <w:t>5 040 096</w:t>
            </w:r>
          </w:p>
        </w:tc>
        <w:tc>
          <w:tcPr>
            <w:tcW w:w="444" w:type="pct"/>
            <w:hideMark/>
          </w:tcPr>
          <w:p w14:paraId="07C720C3" w14:textId="77777777" w:rsidR="00557A18" w:rsidRPr="00557A18" w:rsidRDefault="00557A18" w:rsidP="002C51CC">
            <w:pPr>
              <w:jc w:val="center"/>
              <w:rPr>
                <w:rFonts w:ascii="Times New Roman" w:hAnsi="Times New Roman" w:cs="Times New Roman"/>
                <w:i/>
                <w:sz w:val="18"/>
                <w:szCs w:val="18"/>
              </w:rPr>
            </w:pPr>
            <w:r w:rsidRPr="00557A18">
              <w:rPr>
                <w:rFonts w:ascii="Times New Roman" w:hAnsi="Times New Roman" w:cs="Times New Roman"/>
                <w:i/>
                <w:sz w:val="18"/>
                <w:szCs w:val="18"/>
              </w:rPr>
              <w:t>451 478</w:t>
            </w:r>
          </w:p>
        </w:tc>
        <w:tc>
          <w:tcPr>
            <w:tcW w:w="525" w:type="pct"/>
            <w:hideMark/>
          </w:tcPr>
          <w:p w14:paraId="7D408B0A" w14:textId="77777777" w:rsidR="00557A18" w:rsidRPr="00557A18" w:rsidRDefault="00557A18" w:rsidP="002C51CC">
            <w:pPr>
              <w:jc w:val="center"/>
              <w:rPr>
                <w:rFonts w:ascii="Times New Roman" w:hAnsi="Times New Roman" w:cs="Times New Roman"/>
                <w:i/>
                <w:sz w:val="18"/>
                <w:szCs w:val="18"/>
              </w:rPr>
            </w:pPr>
            <w:r w:rsidRPr="00557A18">
              <w:rPr>
                <w:rFonts w:ascii="Times New Roman" w:hAnsi="Times New Roman" w:cs="Times New Roman"/>
                <w:i/>
                <w:sz w:val="18"/>
                <w:szCs w:val="18"/>
              </w:rPr>
              <w:t>9</w:t>
            </w:r>
          </w:p>
        </w:tc>
      </w:tr>
      <w:tr w:rsidR="00557A18" w:rsidRPr="0023787C" w14:paraId="674BC56C" w14:textId="77777777" w:rsidTr="00557A18">
        <w:trPr>
          <w:trHeight w:val="300"/>
        </w:trPr>
        <w:tc>
          <w:tcPr>
            <w:tcW w:w="629" w:type="pct"/>
            <w:hideMark/>
          </w:tcPr>
          <w:p w14:paraId="47DC7D68" w14:textId="77777777" w:rsidR="00557A18" w:rsidRPr="00557A18" w:rsidRDefault="00557A18" w:rsidP="002C51CC">
            <w:pP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Produit 3.2</w:t>
            </w:r>
          </w:p>
        </w:tc>
        <w:tc>
          <w:tcPr>
            <w:tcW w:w="444" w:type="pct"/>
            <w:hideMark/>
          </w:tcPr>
          <w:p w14:paraId="70C3CD9A"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951 120</w:t>
            </w:r>
          </w:p>
        </w:tc>
        <w:tc>
          <w:tcPr>
            <w:tcW w:w="488" w:type="pct"/>
            <w:hideMark/>
          </w:tcPr>
          <w:p w14:paraId="22B39072"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1 451 105</w:t>
            </w:r>
          </w:p>
        </w:tc>
        <w:tc>
          <w:tcPr>
            <w:tcW w:w="525" w:type="pct"/>
            <w:hideMark/>
          </w:tcPr>
          <w:p w14:paraId="5DB936DC"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153</w:t>
            </w:r>
          </w:p>
        </w:tc>
        <w:tc>
          <w:tcPr>
            <w:tcW w:w="488" w:type="pct"/>
            <w:hideMark/>
          </w:tcPr>
          <w:p w14:paraId="257A80C6"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5 600 000</w:t>
            </w:r>
          </w:p>
        </w:tc>
        <w:tc>
          <w:tcPr>
            <w:tcW w:w="444" w:type="pct"/>
            <w:hideMark/>
          </w:tcPr>
          <w:p w14:paraId="67AAE027"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880 355</w:t>
            </w:r>
          </w:p>
        </w:tc>
        <w:tc>
          <w:tcPr>
            <w:tcW w:w="525" w:type="pct"/>
            <w:hideMark/>
          </w:tcPr>
          <w:p w14:paraId="21662929"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16</w:t>
            </w:r>
          </w:p>
        </w:tc>
        <w:tc>
          <w:tcPr>
            <w:tcW w:w="488" w:type="pct"/>
            <w:hideMark/>
          </w:tcPr>
          <w:p w14:paraId="6745E06F"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7 844 000</w:t>
            </w:r>
          </w:p>
        </w:tc>
        <w:tc>
          <w:tcPr>
            <w:tcW w:w="444" w:type="pct"/>
            <w:hideMark/>
          </w:tcPr>
          <w:p w14:paraId="7EBFFAA8"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1 195 730</w:t>
            </w:r>
          </w:p>
        </w:tc>
        <w:tc>
          <w:tcPr>
            <w:tcW w:w="525" w:type="pct"/>
            <w:hideMark/>
          </w:tcPr>
          <w:p w14:paraId="25FFF44C"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15</w:t>
            </w:r>
          </w:p>
        </w:tc>
      </w:tr>
      <w:tr w:rsidR="00557A18" w:rsidRPr="0023787C" w14:paraId="395A7550" w14:textId="77777777" w:rsidTr="00557A18">
        <w:trPr>
          <w:trHeight w:val="300"/>
        </w:trPr>
        <w:tc>
          <w:tcPr>
            <w:tcW w:w="629" w:type="pct"/>
            <w:hideMark/>
          </w:tcPr>
          <w:p w14:paraId="60E1BAD1" w14:textId="77777777" w:rsidR="00557A18" w:rsidRPr="00557A18" w:rsidRDefault="00557A18" w:rsidP="002C51CC">
            <w:pP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Produit 3.3</w:t>
            </w:r>
          </w:p>
        </w:tc>
        <w:tc>
          <w:tcPr>
            <w:tcW w:w="444" w:type="pct"/>
            <w:hideMark/>
          </w:tcPr>
          <w:p w14:paraId="4EC8C40F"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230 000</w:t>
            </w:r>
          </w:p>
        </w:tc>
        <w:tc>
          <w:tcPr>
            <w:tcW w:w="488" w:type="pct"/>
            <w:hideMark/>
          </w:tcPr>
          <w:p w14:paraId="07164F04"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2 395 761</w:t>
            </w:r>
          </w:p>
        </w:tc>
        <w:tc>
          <w:tcPr>
            <w:tcW w:w="525" w:type="pct"/>
            <w:hideMark/>
          </w:tcPr>
          <w:p w14:paraId="7DE1FE94"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1 042</w:t>
            </w:r>
          </w:p>
        </w:tc>
        <w:tc>
          <w:tcPr>
            <w:tcW w:w="488" w:type="pct"/>
            <w:hideMark/>
          </w:tcPr>
          <w:p w14:paraId="61F06175"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6 500 000</w:t>
            </w:r>
          </w:p>
        </w:tc>
        <w:tc>
          <w:tcPr>
            <w:tcW w:w="444" w:type="pct"/>
            <w:hideMark/>
          </w:tcPr>
          <w:p w14:paraId="5DD7C2B5"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1 822 672</w:t>
            </w:r>
          </w:p>
        </w:tc>
        <w:tc>
          <w:tcPr>
            <w:tcW w:w="525" w:type="pct"/>
            <w:hideMark/>
          </w:tcPr>
          <w:p w14:paraId="39558799"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28</w:t>
            </w:r>
          </w:p>
        </w:tc>
        <w:tc>
          <w:tcPr>
            <w:tcW w:w="488" w:type="pct"/>
            <w:hideMark/>
          </w:tcPr>
          <w:p w14:paraId="213FDD5D"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7 100 000</w:t>
            </w:r>
          </w:p>
        </w:tc>
        <w:tc>
          <w:tcPr>
            <w:tcW w:w="444" w:type="pct"/>
            <w:hideMark/>
          </w:tcPr>
          <w:p w14:paraId="2A1BF807"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1 859 312</w:t>
            </w:r>
          </w:p>
        </w:tc>
        <w:tc>
          <w:tcPr>
            <w:tcW w:w="525" w:type="pct"/>
            <w:hideMark/>
          </w:tcPr>
          <w:p w14:paraId="0E06E3B6" w14:textId="77777777" w:rsidR="00557A18" w:rsidRPr="00557A18" w:rsidRDefault="00557A18" w:rsidP="002C51CC">
            <w:pPr>
              <w:jc w:val="cente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26</w:t>
            </w:r>
          </w:p>
        </w:tc>
      </w:tr>
      <w:tr w:rsidR="00557A18" w:rsidRPr="0023787C" w14:paraId="0D15A450" w14:textId="77777777" w:rsidTr="00557A18">
        <w:trPr>
          <w:trHeight w:val="300"/>
        </w:trPr>
        <w:tc>
          <w:tcPr>
            <w:tcW w:w="629" w:type="pct"/>
            <w:hideMark/>
          </w:tcPr>
          <w:p w14:paraId="5E5360BE" w14:textId="77777777" w:rsidR="00557A18" w:rsidRPr="00557A18" w:rsidRDefault="00557A18" w:rsidP="002C51CC">
            <w:pPr>
              <w:rPr>
                <w:rFonts w:ascii="Times New Roman" w:hAnsi="Times New Roman" w:cs="Times New Roman"/>
                <w:i/>
                <w:color w:val="000000"/>
                <w:sz w:val="18"/>
                <w:szCs w:val="18"/>
              </w:rPr>
            </w:pPr>
            <w:r w:rsidRPr="00557A18">
              <w:rPr>
                <w:rFonts w:ascii="Times New Roman" w:hAnsi="Times New Roman" w:cs="Times New Roman"/>
                <w:i/>
                <w:color w:val="000000"/>
                <w:sz w:val="18"/>
                <w:szCs w:val="18"/>
              </w:rPr>
              <w:t> </w:t>
            </w:r>
          </w:p>
        </w:tc>
        <w:tc>
          <w:tcPr>
            <w:tcW w:w="444" w:type="pct"/>
            <w:hideMark/>
          </w:tcPr>
          <w:p w14:paraId="3FB33B54" w14:textId="77777777" w:rsidR="00557A18" w:rsidRPr="00557A18" w:rsidRDefault="00557A18" w:rsidP="002C51CC">
            <w:pPr>
              <w:jc w:val="right"/>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5 391 394</w:t>
            </w:r>
          </w:p>
        </w:tc>
        <w:tc>
          <w:tcPr>
            <w:tcW w:w="488" w:type="pct"/>
            <w:hideMark/>
          </w:tcPr>
          <w:p w14:paraId="59F7EB58" w14:textId="77777777" w:rsidR="00557A18" w:rsidRPr="00557A18" w:rsidRDefault="00557A18" w:rsidP="002C51CC">
            <w:pPr>
              <w:jc w:val="right"/>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10 156 445</w:t>
            </w:r>
          </w:p>
        </w:tc>
        <w:tc>
          <w:tcPr>
            <w:tcW w:w="525" w:type="pct"/>
            <w:hideMark/>
          </w:tcPr>
          <w:p w14:paraId="170C630B" w14:textId="77777777" w:rsidR="00557A18" w:rsidRPr="00557A18" w:rsidRDefault="00557A18" w:rsidP="002C51CC">
            <w:pPr>
              <w:jc w:val="center"/>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188</w:t>
            </w:r>
          </w:p>
        </w:tc>
        <w:tc>
          <w:tcPr>
            <w:tcW w:w="488" w:type="pct"/>
            <w:hideMark/>
          </w:tcPr>
          <w:p w14:paraId="514048D4" w14:textId="77777777" w:rsidR="00557A18" w:rsidRPr="00557A18" w:rsidRDefault="00557A18" w:rsidP="002C51CC">
            <w:pPr>
              <w:jc w:val="right"/>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16 740 096</w:t>
            </w:r>
          </w:p>
        </w:tc>
        <w:tc>
          <w:tcPr>
            <w:tcW w:w="444" w:type="pct"/>
            <w:hideMark/>
          </w:tcPr>
          <w:p w14:paraId="2A36D0D2" w14:textId="77777777" w:rsidR="00557A18" w:rsidRPr="00557A18" w:rsidRDefault="00557A18" w:rsidP="002C51CC">
            <w:pPr>
              <w:jc w:val="right"/>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7 911 490</w:t>
            </w:r>
          </w:p>
        </w:tc>
        <w:tc>
          <w:tcPr>
            <w:tcW w:w="525" w:type="pct"/>
            <w:hideMark/>
          </w:tcPr>
          <w:p w14:paraId="13F5E008" w14:textId="77777777" w:rsidR="00557A18" w:rsidRPr="00557A18" w:rsidRDefault="00557A18" w:rsidP="002C51CC">
            <w:pPr>
              <w:jc w:val="center"/>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47</w:t>
            </w:r>
          </w:p>
        </w:tc>
        <w:tc>
          <w:tcPr>
            <w:tcW w:w="488" w:type="pct"/>
            <w:hideMark/>
          </w:tcPr>
          <w:p w14:paraId="5AA06148" w14:textId="77777777" w:rsidR="00557A18" w:rsidRPr="00557A18" w:rsidRDefault="00557A18" w:rsidP="002C51CC">
            <w:pPr>
              <w:jc w:val="right"/>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19 984 096</w:t>
            </w:r>
          </w:p>
        </w:tc>
        <w:tc>
          <w:tcPr>
            <w:tcW w:w="444" w:type="pct"/>
            <w:hideMark/>
          </w:tcPr>
          <w:p w14:paraId="55C0E0D8" w14:textId="77777777" w:rsidR="00557A18" w:rsidRPr="00557A18" w:rsidRDefault="00557A18" w:rsidP="002C51CC">
            <w:pPr>
              <w:jc w:val="right"/>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3 506 521</w:t>
            </w:r>
          </w:p>
        </w:tc>
        <w:tc>
          <w:tcPr>
            <w:tcW w:w="525" w:type="pct"/>
            <w:hideMark/>
          </w:tcPr>
          <w:p w14:paraId="637EA891" w14:textId="77777777" w:rsidR="00557A18" w:rsidRPr="00557A18" w:rsidRDefault="00557A18" w:rsidP="002C51CC">
            <w:pPr>
              <w:jc w:val="center"/>
              <w:rPr>
                <w:rFonts w:ascii="Times New Roman" w:hAnsi="Times New Roman" w:cs="Times New Roman"/>
                <w:b/>
                <w:bCs/>
                <w:i/>
                <w:color w:val="000000"/>
                <w:sz w:val="18"/>
                <w:szCs w:val="18"/>
              </w:rPr>
            </w:pPr>
            <w:r w:rsidRPr="00557A18">
              <w:rPr>
                <w:rFonts w:ascii="Times New Roman" w:hAnsi="Times New Roman" w:cs="Times New Roman"/>
                <w:b/>
                <w:bCs/>
                <w:i/>
                <w:color w:val="000000"/>
                <w:sz w:val="18"/>
                <w:szCs w:val="18"/>
              </w:rPr>
              <w:t>18</w:t>
            </w:r>
          </w:p>
        </w:tc>
      </w:tr>
    </w:tbl>
    <w:p w14:paraId="124D382E" w14:textId="77777777" w:rsidR="00557A18" w:rsidRPr="0023787C" w:rsidRDefault="00557A18" w:rsidP="00557A18">
      <w:pPr>
        <w:jc w:val="both"/>
        <w:rPr>
          <w:rFonts w:cstheme="minorHAnsi"/>
          <w:lang w:val="fr-ML"/>
        </w:rPr>
      </w:pPr>
    </w:p>
    <w:p w14:paraId="3770E925" w14:textId="77777777" w:rsidR="00557A18" w:rsidRPr="00A858BE" w:rsidRDefault="4A2AEDD5" w:rsidP="06EB00D0">
      <w:pPr>
        <w:pBdr>
          <w:top w:val="single" w:sz="4" w:space="1" w:color="auto"/>
          <w:left w:val="single" w:sz="4" w:space="4" w:color="auto"/>
          <w:bottom w:val="single" w:sz="4" w:space="1" w:color="auto"/>
          <w:right w:val="single" w:sz="4" w:space="4" w:color="auto"/>
        </w:pBdr>
        <w:shd w:val="clear" w:color="auto" w:fill="ED7D31" w:themeFill="accent2"/>
        <w:ind w:left="-630"/>
        <w:jc w:val="both"/>
        <w:rPr>
          <w:rFonts w:ascii="Times New Roman" w:hAnsi="Times New Roman" w:cs="Times New Roman"/>
          <w:sz w:val="24"/>
          <w:szCs w:val="24"/>
          <w:lang w:val="fr-ML"/>
        </w:rPr>
        <w:sectPr w:rsidR="00557A18" w:rsidRPr="00A858BE">
          <w:footerReference w:type="default" r:id="rId12"/>
          <w:pgSz w:w="11906" w:h="16838"/>
          <w:pgMar w:top="1417" w:right="1417" w:bottom="1417" w:left="1417" w:header="708" w:footer="708" w:gutter="0"/>
          <w:cols w:space="708"/>
          <w:docGrid w:linePitch="360"/>
        </w:sectPr>
      </w:pPr>
      <w:r w:rsidRPr="06EB00D0">
        <w:rPr>
          <w:rFonts w:ascii="Times New Roman" w:hAnsi="Times New Roman" w:cs="Times New Roman"/>
          <w:sz w:val="24"/>
          <w:szCs w:val="24"/>
          <w:lang w:val="fr-ML"/>
        </w:rPr>
        <w:t xml:space="preserve">Il ressort de ce tableau que les taux d’exécution financière  ont été de 188 en 2020 et 47 % en 2021. La tendance baissière s’est accentuée en  2022 avec un taux relativement très bas de 18%. </w:t>
      </w:r>
      <w:r w:rsidR="72FFA5D0" w:rsidRPr="06EB00D0">
        <w:rPr>
          <w:rFonts w:ascii="Times New Roman" w:hAnsi="Times New Roman" w:cs="Times New Roman"/>
          <w:sz w:val="24"/>
          <w:szCs w:val="24"/>
          <w:lang w:val="fr-ML"/>
        </w:rPr>
        <w:t xml:space="preserve">Cette tendance pourrait s’expliquer </w:t>
      </w:r>
      <w:r w:rsidRPr="06EB00D0">
        <w:rPr>
          <w:rFonts w:ascii="Times New Roman" w:hAnsi="Times New Roman" w:cs="Times New Roman"/>
          <w:sz w:val="24"/>
          <w:szCs w:val="24"/>
          <w:lang w:val="fr-ML"/>
        </w:rPr>
        <w:t xml:space="preserve">par </w:t>
      </w:r>
      <w:r w:rsidR="72FFA5D0" w:rsidRPr="06EB00D0">
        <w:rPr>
          <w:rFonts w:ascii="Times New Roman" w:hAnsi="Times New Roman" w:cs="Times New Roman"/>
          <w:sz w:val="24"/>
          <w:szCs w:val="24"/>
          <w:lang w:val="fr-ML"/>
        </w:rPr>
        <w:t xml:space="preserve">l’importance </w:t>
      </w:r>
      <w:r w:rsidR="72FFA5D0" w:rsidRPr="00D646DC">
        <w:rPr>
          <w:rFonts w:ascii="Times New Roman" w:hAnsi="Times New Roman" w:cs="Times New Roman"/>
          <w:sz w:val="24"/>
          <w:szCs w:val="24"/>
          <w:lang w:val="fr-ML"/>
        </w:rPr>
        <w:t>croissante accordée à la gouvernance particulièrement aux questions sécuritaires.</w:t>
      </w:r>
      <w:r w:rsidR="72FFA5D0" w:rsidRPr="06EB00D0">
        <w:rPr>
          <w:rFonts w:ascii="Times New Roman" w:hAnsi="Times New Roman" w:cs="Times New Roman"/>
          <w:sz w:val="24"/>
          <w:szCs w:val="24"/>
          <w:lang w:val="fr-ML"/>
        </w:rPr>
        <w:t xml:space="preserve"> </w:t>
      </w:r>
      <w:r w:rsidRPr="06EB00D0">
        <w:rPr>
          <w:rFonts w:ascii="Times New Roman" w:hAnsi="Times New Roman" w:cs="Times New Roman"/>
          <w:sz w:val="24"/>
          <w:szCs w:val="24"/>
          <w:lang w:val="fr-ML"/>
        </w:rPr>
        <w:t>Bien que le changement climatique n’engendre pas directement de conflits violents, ses impacts peuvent en exacerber les causes, en bouleversant les vies et les moyens d’existence tout augmentant la compétition pour les ressources naturelles, et aggravant l'insécurité alimentaire.</w:t>
      </w:r>
      <w:r w:rsidRPr="06EB00D0">
        <w:rPr>
          <w:rStyle w:val="apple-converted-space"/>
          <w:rFonts w:ascii="Times New Roman" w:hAnsi="Times New Roman" w:cs="Times New Roman"/>
          <w:color w:val="000000" w:themeColor="text1"/>
          <w:sz w:val="24"/>
          <w:szCs w:val="24"/>
          <w:lang w:val="fr-ML"/>
        </w:rPr>
        <w:t xml:space="preserve"> </w:t>
      </w:r>
      <w:r w:rsidR="72FFA5D0" w:rsidRPr="06EB00D0">
        <w:rPr>
          <w:rStyle w:val="apple-converted-space"/>
          <w:rFonts w:ascii="Times New Roman" w:hAnsi="Times New Roman" w:cs="Times New Roman"/>
          <w:color w:val="000000" w:themeColor="text1"/>
          <w:sz w:val="24"/>
          <w:szCs w:val="24"/>
          <w:lang w:val="fr-ML"/>
        </w:rPr>
        <w:t xml:space="preserve">Au cours de deux prochaines années, </w:t>
      </w:r>
      <w:r w:rsidR="72FFA5D0" w:rsidRPr="06EB00D0">
        <w:rPr>
          <w:rFonts w:ascii="Times New Roman" w:hAnsi="Times New Roman" w:cs="Times New Roman"/>
          <w:sz w:val="24"/>
          <w:szCs w:val="24"/>
          <w:lang w:val="fr-ML"/>
        </w:rPr>
        <w:t>le PNUD devrait</w:t>
      </w:r>
      <w:r w:rsidRPr="06EB00D0">
        <w:rPr>
          <w:rFonts w:ascii="Times New Roman" w:hAnsi="Times New Roman" w:cs="Times New Roman"/>
          <w:sz w:val="24"/>
          <w:szCs w:val="24"/>
          <w:lang w:val="fr-ML"/>
        </w:rPr>
        <w:t xml:space="preserve"> mettre l'accent sur la prévention des conflits et la consolidation de la </w:t>
      </w:r>
      <w:r w:rsidR="72FFA5D0" w:rsidRPr="06EB00D0">
        <w:rPr>
          <w:rFonts w:ascii="Times New Roman" w:hAnsi="Times New Roman" w:cs="Times New Roman"/>
          <w:sz w:val="24"/>
          <w:szCs w:val="24"/>
          <w:lang w:val="fr-ML"/>
        </w:rPr>
        <w:t xml:space="preserve">paix en tenant compte du climat. </w:t>
      </w:r>
    </w:p>
    <w:p w14:paraId="01ACFF45" w14:textId="77777777" w:rsidR="00557A18" w:rsidRPr="00260C05" w:rsidRDefault="08A7FF85" w:rsidP="00260C05">
      <w:pPr>
        <w:pStyle w:val="Titre2"/>
        <w:ind w:left="-630"/>
        <w:rPr>
          <w:rFonts w:ascii="Bernard MT Condensed" w:hAnsi="Bernard MT Condensed"/>
          <w:sz w:val="28"/>
          <w:szCs w:val="28"/>
        </w:rPr>
      </w:pPr>
      <w:bookmarkStart w:id="55" w:name="_Toc1739896048"/>
      <w:bookmarkStart w:id="56" w:name="_Toc126056210"/>
      <w:r w:rsidRPr="06EB00D0">
        <w:rPr>
          <w:rFonts w:ascii="Bernard MT Condensed" w:hAnsi="Bernard MT Condensed"/>
          <w:sz w:val="28"/>
          <w:szCs w:val="28"/>
        </w:rPr>
        <w:t>IV.3</w:t>
      </w:r>
      <w:r w:rsidR="57CFC9B8" w:rsidRPr="06EB00D0">
        <w:rPr>
          <w:rFonts w:ascii="Bernard MT Condensed" w:hAnsi="Bernard MT Condensed"/>
          <w:sz w:val="28"/>
          <w:szCs w:val="28"/>
        </w:rPr>
        <w:t xml:space="preserve"> - Cohérence de la mise en œuvre du CPD</w:t>
      </w:r>
      <w:bookmarkEnd w:id="55"/>
      <w:bookmarkEnd w:id="56"/>
    </w:p>
    <w:p w14:paraId="64C9B0D6" w14:textId="77777777" w:rsidR="00260C05" w:rsidRDefault="00260C05" w:rsidP="00BA09A7">
      <w:pPr>
        <w:shd w:val="clear" w:color="auto" w:fill="FFFFFF"/>
        <w:spacing w:after="150" w:line="240" w:lineRule="auto"/>
        <w:ind w:left="-540"/>
        <w:jc w:val="both"/>
        <w:rPr>
          <w:rFonts w:ascii="Bernard MT Condensed" w:hAnsi="Bernard MT Condensed" w:cs="Times New Roman"/>
          <w:sz w:val="24"/>
          <w:szCs w:val="24"/>
        </w:rPr>
      </w:pPr>
    </w:p>
    <w:p w14:paraId="2891F97B" w14:textId="77777777" w:rsidR="00260C05" w:rsidRDefault="08A7FF85" w:rsidP="00260C05">
      <w:pPr>
        <w:pStyle w:val="Titre3"/>
        <w:ind w:left="-630"/>
        <w:rPr>
          <w:rFonts w:ascii="Bernard MT Condensed" w:hAnsi="Bernard MT Condensed"/>
        </w:rPr>
      </w:pPr>
      <w:bookmarkStart w:id="57" w:name="_Toc252759961"/>
      <w:bookmarkStart w:id="58" w:name="_Toc126056211"/>
      <w:r w:rsidRPr="06EB00D0">
        <w:rPr>
          <w:rFonts w:ascii="Bernard MT Condensed" w:hAnsi="Bernard MT Condensed"/>
        </w:rPr>
        <w:t>IV.3.1</w:t>
      </w:r>
      <w:r w:rsidR="57CFC9B8" w:rsidRPr="06EB00D0">
        <w:rPr>
          <w:rFonts w:ascii="Bernard MT Condensed" w:hAnsi="Bernard MT Condensed"/>
        </w:rPr>
        <w:t xml:space="preserve"> - Cohérence interne</w:t>
      </w:r>
      <w:bookmarkEnd w:id="57"/>
      <w:bookmarkEnd w:id="58"/>
    </w:p>
    <w:p w14:paraId="031CB835" w14:textId="05FC34A9" w:rsidR="00BA09A7" w:rsidRPr="00974AE6" w:rsidRDefault="5520F6D3" w:rsidP="00974AE6">
      <w:pPr>
        <w:shd w:val="clear" w:color="auto" w:fill="FFFFFF" w:themeFill="background1"/>
        <w:spacing w:after="150" w:line="240" w:lineRule="auto"/>
        <w:ind w:left="-540"/>
        <w:jc w:val="both"/>
        <w:rPr>
          <w:rFonts w:ascii="Times New Roman" w:hAnsi="Times New Roman" w:cs="Times New Roman"/>
          <w:sz w:val="24"/>
          <w:szCs w:val="24"/>
        </w:rPr>
      </w:pPr>
      <w:bookmarkStart w:id="59" w:name="_Toc125419360"/>
      <w:bookmarkStart w:id="60" w:name="_Toc125419450"/>
      <w:bookmarkStart w:id="61" w:name="_Toc125419499"/>
      <w:bookmarkStart w:id="62" w:name="_Toc27436138"/>
      <w:r w:rsidRPr="00974AE6">
        <w:rPr>
          <w:rFonts w:ascii="Times New Roman" w:hAnsi="Times New Roman" w:cs="Times New Roman"/>
          <w:sz w:val="24"/>
          <w:szCs w:val="24"/>
        </w:rPr>
        <w:t>La cohérence interne est appréciée sous deux angles </w:t>
      </w:r>
      <w:r w:rsidR="6978C227" w:rsidRPr="00974AE6">
        <w:rPr>
          <w:rFonts w:ascii="Times New Roman" w:hAnsi="Times New Roman" w:cs="Times New Roman"/>
          <w:sz w:val="24"/>
          <w:szCs w:val="24"/>
        </w:rPr>
        <w:t xml:space="preserve">pour répondre aux questions évaluatives </w:t>
      </w:r>
      <w:r w:rsidRPr="00974AE6">
        <w:rPr>
          <w:rFonts w:ascii="Times New Roman" w:hAnsi="Times New Roman" w:cs="Times New Roman"/>
          <w:sz w:val="24"/>
          <w:szCs w:val="24"/>
        </w:rPr>
        <w:t xml:space="preserve">: (i) La cohérence entre </w:t>
      </w:r>
      <w:r w:rsidR="00810A24" w:rsidRPr="00974AE6">
        <w:rPr>
          <w:rFonts w:ascii="Times New Roman" w:hAnsi="Times New Roman" w:cs="Times New Roman"/>
          <w:sz w:val="24"/>
          <w:szCs w:val="24"/>
        </w:rPr>
        <w:t>les priorités</w:t>
      </w:r>
      <w:r w:rsidRPr="00974AE6">
        <w:rPr>
          <w:rFonts w:ascii="Times New Roman" w:hAnsi="Times New Roman" w:cs="Times New Roman"/>
          <w:sz w:val="24"/>
          <w:szCs w:val="24"/>
        </w:rPr>
        <w:t xml:space="preserve"> du CPD et (ii) La cohérence entre les résultats relatives à la priorité.</w:t>
      </w:r>
      <w:bookmarkEnd w:id="59"/>
      <w:bookmarkEnd w:id="60"/>
      <w:bookmarkEnd w:id="61"/>
      <w:bookmarkEnd w:id="62"/>
    </w:p>
    <w:p w14:paraId="7FD37888" w14:textId="77777777" w:rsidR="00BA09A7" w:rsidRPr="00BA09A7" w:rsidRDefault="00BA09A7" w:rsidP="00BA09A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A09A7">
        <w:rPr>
          <w:rFonts w:ascii="Times New Roman" w:hAnsi="Times New Roman" w:cs="Times New Roman"/>
          <w:i/>
          <w:lang w:val="fr-ML"/>
        </w:rPr>
        <w:t>Dans quelle mesure les différents portefeuilles du PNUD ont-ils développés des synergies et des complémentarités entre eux pour éviter le cloisonnement et les interventions en silos ?</w:t>
      </w:r>
    </w:p>
    <w:p w14:paraId="6EC3EAD9" w14:textId="77777777" w:rsidR="00BA09A7" w:rsidRDefault="6978C227" w:rsidP="06EB00D0">
      <w:pPr>
        <w:shd w:val="clear" w:color="auto" w:fill="FFFFFF" w:themeFill="background1"/>
        <w:spacing w:after="150" w:line="240" w:lineRule="auto"/>
        <w:ind w:left="-540"/>
        <w:jc w:val="both"/>
        <w:rPr>
          <w:rFonts w:ascii="Times New Roman" w:hAnsi="Times New Roman" w:cs="Times New Roman"/>
          <w:sz w:val="24"/>
          <w:szCs w:val="24"/>
        </w:rPr>
      </w:pPr>
      <w:r w:rsidRPr="06EB00D0">
        <w:rPr>
          <w:rFonts w:ascii="Times New Roman" w:hAnsi="Times New Roman" w:cs="Times New Roman"/>
          <w:sz w:val="24"/>
          <w:szCs w:val="24"/>
        </w:rPr>
        <w:t>S’agissant de la cohérence entre les priorités ou les différents portefeuilles, l’analyse permet de noter qu’elle découle clairement de la théorie du changement du CPD qui est au fondement de leur interdépendance. Cette cohérence requiert le développement des synergies et des complémentarités entre les interventions entreprises par les différents clusters. Cependant, les entretiens avec les responsables des clusters ont permis de relever la faiblesse des synergies entre les interventions mises en œuvre. Il convient néanmoins de signaler qu’à Mopti, le bureau du PNUD est en train de relever ce défi. L’approche et les mécanismes mis en place notamment la planification conjointe, le ciblage stratégique des localités d’intervention, la concertation régulière, le suivi conjoint entre les clusters facilitent la création et le développement des synergies entre les projets. Les leçons apprises et les bonnes pratiques de Mopti devraient être capitalisées dans la plupart des zones d’intervention du PNUD.</w:t>
      </w:r>
    </w:p>
    <w:p w14:paraId="6D1577E5" w14:textId="77777777" w:rsidR="00BA09A7" w:rsidRPr="00BA09A7" w:rsidRDefault="00BA09A7" w:rsidP="00BA09A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BA09A7">
        <w:rPr>
          <w:rFonts w:ascii="Times New Roman" w:hAnsi="Times New Roman" w:cs="Times New Roman"/>
          <w:i/>
          <w:lang w:val="fr-ML"/>
        </w:rPr>
        <w:t>Dans quelle mesure les produits des différents portefeuilles  sont-ils cohérents entre eux et avec les effets de l’UNSDCF auxquels ils contribuent ?</w:t>
      </w:r>
    </w:p>
    <w:p w14:paraId="6BA59023" w14:textId="77777777" w:rsidR="008C6102" w:rsidRDefault="00BA09A7" w:rsidP="0049120C">
      <w:pPr>
        <w:shd w:val="clear" w:color="auto" w:fill="FFFFFF"/>
        <w:spacing w:after="15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En ce qui concerne la cohérence entre les résultats des différents portefeuilles, il apparait clairement un lien logique entre eux. Ils sont aussi alignés aux différentes priorités. Précisément, les </w:t>
      </w:r>
      <w:r w:rsidR="00A34363">
        <w:rPr>
          <w:rFonts w:ascii="Times New Roman" w:hAnsi="Times New Roman" w:cs="Times New Roman"/>
          <w:sz w:val="24"/>
          <w:szCs w:val="24"/>
        </w:rPr>
        <w:t>énoncés</w:t>
      </w:r>
      <w:r>
        <w:rPr>
          <w:rFonts w:ascii="Times New Roman" w:hAnsi="Times New Roman" w:cs="Times New Roman"/>
          <w:sz w:val="24"/>
          <w:szCs w:val="24"/>
        </w:rPr>
        <w:t xml:space="preserve"> des </w:t>
      </w:r>
      <w:r w:rsidR="00A34363">
        <w:rPr>
          <w:rFonts w:ascii="Times New Roman" w:hAnsi="Times New Roman" w:cs="Times New Roman"/>
          <w:sz w:val="24"/>
          <w:szCs w:val="24"/>
        </w:rPr>
        <w:t>résultats</w:t>
      </w:r>
      <w:r>
        <w:rPr>
          <w:rFonts w:ascii="Times New Roman" w:hAnsi="Times New Roman" w:cs="Times New Roman"/>
          <w:sz w:val="24"/>
          <w:szCs w:val="24"/>
        </w:rPr>
        <w:t xml:space="preserve"> </w:t>
      </w:r>
      <w:r w:rsidR="00A34363">
        <w:rPr>
          <w:rFonts w:ascii="Times New Roman" w:hAnsi="Times New Roman" w:cs="Times New Roman"/>
          <w:sz w:val="24"/>
          <w:szCs w:val="24"/>
        </w:rPr>
        <w:t>trouvent un ancrage dans les</w:t>
      </w:r>
      <w:r>
        <w:rPr>
          <w:rFonts w:ascii="Times New Roman" w:hAnsi="Times New Roman" w:cs="Times New Roman"/>
          <w:sz w:val="24"/>
          <w:szCs w:val="24"/>
        </w:rPr>
        <w:t xml:space="preserve"> </w:t>
      </w:r>
      <w:r w:rsidR="00A34363">
        <w:rPr>
          <w:rFonts w:ascii="Times New Roman" w:hAnsi="Times New Roman" w:cs="Times New Roman"/>
          <w:sz w:val="24"/>
          <w:szCs w:val="24"/>
        </w:rPr>
        <w:t xml:space="preserve">thématiques ou les domaines couverts par les énoncés des priorités. Les énoncés résultats 1.1, 1.2, 1.3 et 1.4 se rapportent à la gouvernance et la consolidation de la paix. Les énoncés résultats 2.1, 2.2, 2.3 et 2.4 se réfèrent à la croissance sans exclusion et la promotion du secteur privé. Les énoncés résultats 3.1, 3.2 et 3.3 ont trait à la durabilité environnementale et la résilience face aux effets néfastes du changement climatique. Cette cohérence laisse transparaitre les théories du changement qui sous-tendent les différentes priorités ou portefeuilles. </w:t>
      </w:r>
      <w:r>
        <w:rPr>
          <w:rFonts w:ascii="Times New Roman" w:hAnsi="Times New Roman" w:cs="Times New Roman"/>
          <w:sz w:val="24"/>
          <w:szCs w:val="24"/>
        </w:rPr>
        <w:t xml:space="preserve">      </w:t>
      </w:r>
    </w:p>
    <w:p w14:paraId="499789F9" w14:textId="77777777" w:rsidR="00E92C16" w:rsidRPr="00260C05" w:rsidRDefault="08A7FF85" w:rsidP="00260C05">
      <w:pPr>
        <w:pStyle w:val="Titre3"/>
        <w:ind w:left="-540"/>
        <w:rPr>
          <w:rFonts w:ascii="Bernard MT Condensed" w:hAnsi="Bernard MT Condensed"/>
          <w:sz w:val="28"/>
          <w:szCs w:val="28"/>
        </w:rPr>
      </w:pPr>
      <w:bookmarkStart w:id="63" w:name="_Toc2114600743"/>
      <w:bookmarkStart w:id="64" w:name="_Toc126056212"/>
      <w:r w:rsidRPr="06EB00D0">
        <w:rPr>
          <w:rFonts w:ascii="Bernard MT Condensed" w:hAnsi="Bernard MT Condensed"/>
          <w:sz w:val="28"/>
          <w:szCs w:val="28"/>
        </w:rPr>
        <w:t>IV</w:t>
      </w:r>
      <w:r w:rsidR="57CFC9B8" w:rsidRPr="06EB00D0">
        <w:rPr>
          <w:rFonts w:ascii="Bernard MT Condensed" w:hAnsi="Bernard MT Condensed"/>
          <w:sz w:val="28"/>
          <w:szCs w:val="28"/>
        </w:rPr>
        <w:t>.</w:t>
      </w:r>
      <w:r w:rsidRPr="06EB00D0">
        <w:rPr>
          <w:rFonts w:ascii="Bernard MT Condensed" w:hAnsi="Bernard MT Condensed"/>
          <w:sz w:val="28"/>
          <w:szCs w:val="28"/>
        </w:rPr>
        <w:t>3.</w:t>
      </w:r>
      <w:r w:rsidR="57CFC9B8" w:rsidRPr="06EB00D0">
        <w:rPr>
          <w:rFonts w:ascii="Bernard MT Condensed" w:hAnsi="Bernard MT Condensed"/>
          <w:sz w:val="28"/>
          <w:szCs w:val="28"/>
        </w:rPr>
        <w:t>2 - Cohérence externe</w:t>
      </w:r>
      <w:bookmarkEnd w:id="63"/>
      <w:bookmarkEnd w:id="64"/>
    </w:p>
    <w:p w14:paraId="5594E7A7" w14:textId="77777777" w:rsidR="0049120C" w:rsidRPr="00261757" w:rsidRDefault="0049120C" w:rsidP="0049120C">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261757">
        <w:rPr>
          <w:rFonts w:ascii="Times New Roman" w:hAnsi="Times New Roman" w:cs="Times New Roman"/>
          <w:i/>
          <w:lang w:val="fr-ML"/>
        </w:rPr>
        <w:t>Dans quelle mesure le PNUD a-t-il développé des synergies et des complémentarités avec les partenaires nationaux, les autres PTF particu</w:t>
      </w:r>
      <w:r>
        <w:rPr>
          <w:rFonts w:ascii="Times New Roman" w:hAnsi="Times New Roman" w:cs="Times New Roman"/>
          <w:i/>
          <w:lang w:val="fr-ML"/>
        </w:rPr>
        <w:t>lièrement avec les agences des N</w:t>
      </w:r>
      <w:r w:rsidRPr="00261757">
        <w:rPr>
          <w:rFonts w:ascii="Times New Roman" w:hAnsi="Times New Roman" w:cs="Times New Roman"/>
          <w:i/>
          <w:lang w:val="fr-ML"/>
        </w:rPr>
        <w:t>ations Unies ?</w:t>
      </w:r>
    </w:p>
    <w:p w14:paraId="4C87D579" w14:textId="77777777" w:rsidR="005C69D9" w:rsidRDefault="0049120C" w:rsidP="00BD397C">
      <w:pPr>
        <w:shd w:val="clear" w:color="auto" w:fill="FFFFFF"/>
        <w:spacing w:after="150" w:line="240" w:lineRule="auto"/>
        <w:ind w:left="-540"/>
        <w:jc w:val="both"/>
        <w:rPr>
          <w:rFonts w:ascii="Times New Roman" w:hAnsi="Times New Roman" w:cs="Times New Roman"/>
          <w:lang w:val="fr-ML"/>
        </w:rPr>
      </w:pPr>
      <w:r w:rsidRPr="0049120C">
        <w:rPr>
          <w:rFonts w:ascii="Times New Roman" w:hAnsi="Times New Roman" w:cs="Times New Roman"/>
          <w:lang w:val="fr-ML"/>
        </w:rPr>
        <w:t xml:space="preserve">Le PNUD a </w:t>
      </w:r>
      <w:r>
        <w:rPr>
          <w:rFonts w:ascii="Times New Roman" w:hAnsi="Times New Roman" w:cs="Times New Roman"/>
          <w:lang w:val="fr-ML"/>
        </w:rPr>
        <w:t>effectivement accordé une attention particulière au développement</w:t>
      </w:r>
      <w:r w:rsidRPr="0049120C">
        <w:rPr>
          <w:rFonts w:ascii="Times New Roman" w:hAnsi="Times New Roman" w:cs="Times New Roman"/>
          <w:lang w:val="fr-ML"/>
        </w:rPr>
        <w:t xml:space="preserve"> des synergies et des complémentarités avec les partenaires nationaux, les autres PTF particulièrement avec les agences des N</w:t>
      </w:r>
      <w:r>
        <w:rPr>
          <w:rFonts w:ascii="Times New Roman" w:hAnsi="Times New Roman" w:cs="Times New Roman"/>
          <w:lang w:val="fr-ML"/>
        </w:rPr>
        <w:t>ations Unies. Le développement des synergies avec les partenaires nationaux a été facilité par l’utilisation de la modalité d’exécution nationale pour la mise en œuvre de la plupart des projets. Le PNUD s’est également investi dans la mise en œuvre des programmes conjoints avec les autres agences des Nations Unies pour développer des synergies et des complémentarités. Enfin, son rôle intégrateur pour les ODD a été un atout indéniable</w:t>
      </w:r>
      <w:r w:rsidR="005C69D9">
        <w:rPr>
          <w:rFonts w:ascii="Times New Roman" w:hAnsi="Times New Roman" w:cs="Times New Roman"/>
          <w:lang w:val="fr-ML"/>
        </w:rPr>
        <w:t xml:space="preserve"> pour cette dynamique. </w:t>
      </w:r>
    </w:p>
    <w:p w14:paraId="730BE6C6" w14:textId="6C0C4DAA" w:rsidR="0049120C" w:rsidRPr="005C69D9" w:rsidRDefault="2B862AC9" w:rsidP="06EB00D0">
      <w:pPr>
        <w:shd w:val="clear" w:color="auto" w:fill="FFFFFF" w:themeFill="background1"/>
        <w:spacing w:after="150" w:line="240" w:lineRule="auto"/>
        <w:ind w:left="-540"/>
        <w:jc w:val="both"/>
        <w:rPr>
          <w:rFonts w:ascii="Calibri" w:eastAsia="Calibri" w:hAnsi="Calibri" w:cs="Calibri"/>
          <w:color w:val="000000" w:themeColor="text1"/>
          <w:sz w:val="20"/>
          <w:szCs w:val="20"/>
          <w:lang w:val="fr-ML"/>
        </w:rPr>
      </w:pPr>
      <w:r w:rsidRPr="06EB00D0">
        <w:rPr>
          <w:rFonts w:ascii="Times New Roman" w:hAnsi="Times New Roman" w:cs="Times New Roman"/>
          <w:lang w:val="fr-ML"/>
        </w:rPr>
        <w:t>A titre d’illustration, le PROSMED est un exemple de développement des synergies à travers laquelle l’équipe gouvernance et la section de la MINUSMA travaillent ensemble pour la mise en œuvre du projet. Cependant, une des limites de cette synergie demeure dans la couverture géographique. En effet si la MIN</w:t>
      </w:r>
      <w:r w:rsidRPr="00D646DC">
        <w:rPr>
          <w:rFonts w:ascii="Times New Roman" w:hAnsi="Times New Roman" w:cs="Times New Roman"/>
          <w:lang w:val="fr-ML"/>
        </w:rPr>
        <w:t>USMA couvre l’ensemble des régions du Nord et du Centre, les interventions du PNUD se limitent dans les seules régions du centre pour les besoins du programme.</w:t>
      </w:r>
      <w:r w:rsidRPr="06EB00D0">
        <w:rPr>
          <w:rFonts w:ascii="Times New Roman" w:hAnsi="Times New Roman" w:cs="Times New Roman"/>
          <w:lang w:val="fr-ML"/>
        </w:rPr>
        <w:t xml:space="preserve"> Le PNUD a également travaillé conjointement avec l’UNFPA sur l’espace transfrontalier (Mali-Burkina Faso) et l’ONUFEMMES dans l’identification de 200 femmes à fort potentiel en termes de leadership dans la gestion des conflits liés aux ressources naturelles avec l’implication des autorités locales.</w:t>
      </w:r>
      <w:r w:rsidR="09894439" w:rsidRPr="06EB00D0">
        <w:rPr>
          <w:rFonts w:ascii="Times New Roman" w:hAnsi="Times New Roman" w:cs="Times New Roman"/>
          <w:lang w:val="fr-ML"/>
        </w:rPr>
        <w:t xml:space="preserve"> </w:t>
      </w:r>
      <w:r w:rsidR="179B9AB9" w:rsidRPr="06EB00D0">
        <w:rPr>
          <w:rFonts w:ascii="Times New Roman" w:hAnsi="Times New Roman" w:cs="Times New Roman"/>
          <w:lang w:val="fr-ML"/>
        </w:rPr>
        <w:t>Le PNUD met en œuvre conjointement avec ONU Femmes et plusieurs sections de la MINUSMA le nouveau programme d’appui à la stabilisation du Mali à travers le renforcement de l’État de droit (PROSMED). Ce programme a permis de renforcer la cohérence, la coordination et l’impact des interventions des Nations Unies dans le centre du Mali et d’améliorer la mobilisation des ressources.</w:t>
      </w:r>
      <w:r w:rsidR="09894439" w:rsidRPr="06EB00D0">
        <w:rPr>
          <w:rFonts w:ascii="Times New Roman" w:hAnsi="Times New Roman" w:cs="Times New Roman"/>
          <w:lang w:val="fr-ML"/>
        </w:rPr>
        <w:t xml:space="preserve">  </w:t>
      </w:r>
    </w:p>
    <w:p w14:paraId="612D9D36" w14:textId="79DFF3A2" w:rsidR="0049120C" w:rsidRPr="00D646DC" w:rsidRDefault="6742DB96" w:rsidP="06EB00D0">
      <w:pPr>
        <w:shd w:val="clear" w:color="auto" w:fill="FFFFFF" w:themeFill="background1"/>
        <w:spacing w:after="150" w:line="240" w:lineRule="auto"/>
        <w:ind w:left="-540"/>
        <w:jc w:val="both"/>
        <w:rPr>
          <w:rFonts w:ascii="Times New Roman" w:hAnsi="Times New Roman" w:cs="Times New Roman"/>
          <w:lang w:val="fr-ML"/>
        </w:rPr>
      </w:pPr>
      <w:r w:rsidRPr="06EB00D0">
        <w:rPr>
          <w:rFonts w:ascii="Times New Roman" w:hAnsi="Times New Roman" w:cs="Times New Roman"/>
          <w:lang w:val="fr-ML"/>
        </w:rPr>
        <w:t>Sur la complémentarité</w:t>
      </w:r>
      <w:r w:rsidR="02507A78" w:rsidRPr="06EB00D0">
        <w:rPr>
          <w:rFonts w:ascii="Times New Roman" w:hAnsi="Times New Roman" w:cs="Times New Roman"/>
          <w:lang w:val="fr-ML"/>
        </w:rPr>
        <w:t xml:space="preserve">, </w:t>
      </w:r>
      <w:r w:rsidR="3CC7FD1E" w:rsidRPr="06EB00D0">
        <w:rPr>
          <w:rFonts w:ascii="Times New Roman" w:hAnsi="Times New Roman" w:cs="Times New Roman"/>
          <w:lang w:val="fr-ML"/>
        </w:rPr>
        <w:t>à travers son volet d’appui aux solutions durables, le projet femmes actrices</w:t>
      </w:r>
      <w:r w:rsidR="0864A66B" w:rsidRPr="06EB00D0">
        <w:rPr>
          <w:rFonts w:ascii="Times New Roman" w:hAnsi="Times New Roman" w:cs="Times New Roman"/>
          <w:lang w:val="fr-ML"/>
        </w:rPr>
        <w:t xml:space="preserve"> </w:t>
      </w:r>
      <w:r w:rsidR="3CC7FD1E" w:rsidRPr="06EB00D0">
        <w:rPr>
          <w:rFonts w:ascii="Times New Roman" w:hAnsi="Times New Roman" w:cs="Times New Roman"/>
          <w:lang w:val="fr-ML"/>
        </w:rPr>
        <w:t>économiques dans le centre du Mali, a engagé avec les autres partenaires les in</w:t>
      </w:r>
      <w:r w:rsidR="7933AE76" w:rsidRPr="06EB00D0">
        <w:rPr>
          <w:rFonts w:ascii="Times New Roman" w:hAnsi="Times New Roman" w:cs="Times New Roman"/>
          <w:lang w:val="fr-ML"/>
        </w:rPr>
        <w:t>itiatives suivantes :  i)</w:t>
      </w:r>
      <w:r w:rsidR="41351548" w:rsidRPr="00D646DC">
        <w:rPr>
          <w:rFonts w:ascii="Times New Roman" w:hAnsi="Times New Roman" w:cs="Times New Roman"/>
          <w:lang w:val="fr-ML"/>
        </w:rPr>
        <w:t xml:space="preserve">Analyses conjointes : évaluations conjointes ( UN- y compris MINUSMA, </w:t>
      </w:r>
      <w:proofErr w:type="spellStart"/>
      <w:r w:rsidR="41351548" w:rsidRPr="00D646DC">
        <w:rPr>
          <w:rFonts w:ascii="Times New Roman" w:hAnsi="Times New Roman" w:cs="Times New Roman"/>
          <w:lang w:val="fr-ML"/>
        </w:rPr>
        <w:t>ONGs</w:t>
      </w:r>
      <w:proofErr w:type="spellEnd"/>
      <w:r w:rsidR="41351548" w:rsidRPr="00D646DC">
        <w:rPr>
          <w:rFonts w:ascii="Times New Roman" w:hAnsi="Times New Roman" w:cs="Times New Roman"/>
          <w:lang w:val="fr-ML"/>
        </w:rPr>
        <w:t>) des besoins dans 8 sites de déplacés internes de Mopti pour identifier les actions des solutions durables pour faciliter leur autogestion ont été identifiés pour ceux qui préfèrent être réintégrés dans la communauté locale et d'autres soutiens tels que la formation aux métiers, la fourniture de kits matériels, des activités génératrices des revenus</w:t>
      </w:r>
      <w:r w:rsidR="2044BC2A" w:rsidRPr="00D646DC">
        <w:rPr>
          <w:rFonts w:ascii="Times New Roman" w:hAnsi="Times New Roman" w:cs="Times New Roman"/>
          <w:lang w:val="fr-ML"/>
        </w:rPr>
        <w:t xml:space="preserve">; ii) </w:t>
      </w:r>
      <w:r w:rsidR="41351548" w:rsidRPr="00D646DC">
        <w:rPr>
          <w:rFonts w:ascii="Times New Roman" w:hAnsi="Times New Roman" w:cs="Times New Roman"/>
          <w:lang w:val="fr-ML"/>
        </w:rPr>
        <w:t>Réalisations collectives : Depuis 2020, plus de 8 000 déplacés ont bénéficié de ce type d’actions à Mopti  en complémentarité des besoins humanitaires urgents: Axes prioritaires de la région : Relèvement socio-économique  et autonomisation des groupes vulnérables; Aménagement hydraulique, Maraichers et Agricoles; Infrastructures administrative(sécuritaires ,protection), sanitaires et éducative</w:t>
      </w:r>
      <w:r w:rsidR="5ABF54E8" w:rsidRPr="00D646DC">
        <w:rPr>
          <w:rFonts w:ascii="Times New Roman" w:hAnsi="Times New Roman" w:cs="Times New Roman"/>
          <w:lang w:val="fr-ML"/>
        </w:rPr>
        <w:t xml:space="preserve">; iii) </w:t>
      </w:r>
      <w:r w:rsidR="41351548" w:rsidRPr="00D646DC">
        <w:rPr>
          <w:rFonts w:ascii="Times New Roman" w:hAnsi="Times New Roman" w:cs="Times New Roman"/>
          <w:lang w:val="fr-ML"/>
        </w:rPr>
        <w:t xml:space="preserve">Mécanismes de coordination : 1) Mise en place du  Groupe « Solutions Durables » pour la Région de Mopti » intégré au mécanisme global de coordination humanitaire de la région 2) Intégration de la composante « Développement » au Cadre Régional de Coordination Humanitaire- CRCH-, qui est devenu Cadre Régional de Coordination Humanitaire et de </w:t>
      </w:r>
      <w:r w:rsidR="00810A24" w:rsidRPr="00D646DC">
        <w:rPr>
          <w:rFonts w:ascii="Times New Roman" w:hAnsi="Times New Roman" w:cs="Times New Roman"/>
          <w:lang w:val="fr-ML"/>
        </w:rPr>
        <w:t>Développement</w:t>
      </w:r>
      <w:r w:rsidR="41351548" w:rsidRPr="00D646DC">
        <w:rPr>
          <w:rFonts w:ascii="Times New Roman" w:hAnsi="Times New Roman" w:cs="Times New Roman"/>
          <w:lang w:val="fr-ML"/>
        </w:rPr>
        <w:t>- CRCHD.</w:t>
      </w:r>
      <w:r w:rsidR="57BDBD96" w:rsidRPr="00D646DC">
        <w:rPr>
          <w:rFonts w:ascii="Times New Roman" w:hAnsi="Times New Roman" w:cs="Times New Roman"/>
          <w:lang w:val="fr-ML"/>
        </w:rPr>
        <w:t xml:space="preserve"> Il faut également noter qu’en 2020 le PNUD a aidé l’Equipe Pays des Nations-Unies a </w:t>
      </w:r>
      <w:r w:rsidR="00D646DC" w:rsidRPr="00D646DC">
        <w:rPr>
          <w:rFonts w:ascii="Times New Roman" w:hAnsi="Times New Roman" w:cs="Times New Roman"/>
          <w:lang w:val="fr-ML"/>
        </w:rPr>
        <w:t>développer</w:t>
      </w:r>
      <w:r w:rsidR="57BDBD96" w:rsidRPr="00D646DC">
        <w:rPr>
          <w:rFonts w:ascii="Times New Roman" w:hAnsi="Times New Roman" w:cs="Times New Roman"/>
          <w:lang w:val="fr-ML"/>
        </w:rPr>
        <w:t xml:space="preserve"> une stratégie Nexus-Humanitaire-</w:t>
      </w:r>
      <w:r w:rsidR="00D646DC" w:rsidRPr="00D646DC">
        <w:rPr>
          <w:rFonts w:ascii="Times New Roman" w:hAnsi="Times New Roman" w:cs="Times New Roman"/>
          <w:lang w:val="fr-ML"/>
        </w:rPr>
        <w:t>Développement</w:t>
      </w:r>
      <w:r w:rsidR="57BDBD96" w:rsidRPr="00D646DC">
        <w:rPr>
          <w:rFonts w:ascii="Times New Roman" w:hAnsi="Times New Roman" w:cs="Times New Roman"/>
          <w:lang w:val="fr-ML"/>
        </w:rPr>
        <w:t xml:space="preserve">, stratégie </w:t>
      </w:r>
      <w:r w:rsidR="00810A24" w:rsidRPr="00D646DC">
        <w:rPr>
          <w:rFonts w:ascii="Times New Roman" w:hAnsi="Times New Roman" w:cs="Times New Roman"/>
          <w:lang w:val="fr-ML"/>
        </w:rPr>
        <w:t>qui vise</w:t>
      </w:r>
      <w:r w:rsidR="4FA2257B" w:rsidRPr="00D646DC">
        <w:rPr>
          <w:rFonts w:ascii="Times New Roman" w:hAnsi="Times New Roman" w:cs="Times New Roman"/>
          <w:lang w:val="fr-ML"/>
        </w:rPr>
        <w:t xml:space="preserve"> à non seulement à répondre aux besoins immédiats des populations mais surto</w:t>
      </w:r>
      <w:r w:rsidR="0E470AAD" w:rsidRPr="00D646DC">
        <w:rPr>
          <w:rFonts w:ascii="Times New Roman" w:hAnsi="Times New Roman" w:cs="Times New Roman"/>
          <w:lang w:val="fr-ML"/>
        </w:rPr>
        <w:t xml:space="preserve">ut à </w:t>
      </w:r>
      <w:r w:rsidR="00D646DC" w:rsidRPr="00D646DC">
        <w:rPr>
          <w:rFonts w:ascii="Times New Roman" w:hAnsi="Times New Roman" w:cs="Times New Roman"/>
          <w:lang w:val="fr-ML"/>
        </w:rPr>
        <w:t>résoudre</w:t>
      </w:r>
      <w:r w:rsidR="0E470AAD" w:rsidRPr="00D646DC">
        <w:rPr>
          <w:rFonts w:ascii="Times New Roman" w:hAnsi="Times New Roman" w:cs="Times New Roman"/>
          <w:lang w:val="fr-ML"/>
        </w:rPr>
        <w:t xml:space="preserve"> les risques et vulnérabilités des populations à travers des réalisations collectives sur un horizon pluriannuel.</w:t>
      </w:r>
      <w:r w:rsidR="4FA2257B" w:rsidRPr="00D646DC">
        <w:rPr>
          <w:rFonts w:ascii="Times New Roman" w:hAnsi="Times New Roman" w:cs="Times New Roman"/>
          <w:lang w:val="fr-ML"/>
        </w:rPr>
        <w:t xml:space="preserve"> </w:t>
      </w:r>
    </w:p>
    <w:p w14:paraId="12155AB4" w14:textId="115C3937" w:rsidR="0049120C" w:rsidRPr="005C69D9" w:rsidRDefault="0049120C" w:rsidP="00D646DC">
      <w:pPr>
        <w:shd w:val="clear" w:color="auto" w:fill="FFFFFF" w:themeFill="background1"/>
        <w:spacing w:after="150" w:line="240" w:lineRule="auto"/>
        <w:jc w:val="both"/>
        <w:rPr>
          <w:rFonts w:ascii="Times New Roman" w:hAnsi="Times New Roman" w:cs="Times New Roman"/>
          <w:lang w:val="fr-ML"/>
        </w:rPr>
      </w:pPr>
    </w:p>
    <w:p w14:paraId="58455367" w14:textId="77777777" w:rsidR="00973690" w:rsidRPr="00260C05" w:rsidRDefault="08A7FF85" w:rsidP="00260C05">
      <w:pPr>
        <w:pStyle w:val="Titre2"/>
        <w:ind w:left="-540"/>
        <w:rPr>
          <w:rFonts w:ascii="Bernard MT Condensed" w:hAnsi="Bernard MT Condensed"/>
          <w:sz w:val="28"/>
          <w:szCs w:val="28"/>
        </w:rPr>
      </w:pPr>
      <w:bookmarkStart w:id="65" w:name="_Toc418142183"/>
      <w:bookmarkStart w:id="66" w:name="_Toc126056213"/>
      <w:r w:rsidRPr="06EB00D0">
        <w:rPr>
          <w:rFonts w:ascii="Bernard MT Condensed" w:hAnsi="Bernard MT Condensed"/>
          <w:sz w:val="28"/>
          <w:szCs w:val="28"/>
        </w:rPr>
        <w:t>IV.5</w:t>
      </w:r>
      <w:r w:rsidR="57CFC9B8" w:rsidRPr="06EB00D0">
        <w:rPr>
          <w:rFonts w:ascii="Bernard MT Condensed" w:hAnsi="Bernard MT Condensed"/>
          <w:sz w:val="28"/>
          <w:szCs w:val="28"/>
        </w:rPr>
        <w:t xml:space="preserve"> - Durabilité</w:t>
      </w:r>
      <w:bookmarkEnd w:id="65"/>
      <w:bookmarkEnd w:id="66"/>
    </w:p>
    <w:p w14:paraId="769D701B" w14:textId="77777777" w:rsidR="00973690" w:rsidRPr="00DA6357" w:rsidRDefault="00E92C16" w:rsidP="00DA635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DA6357">
        <w:rPr>
          <w:rFonts w:ascii="Times New Roman" w:hAnsi="Times New Roman" w:cs="Times New Roman"/>
          <w:i/>
          <w:lang w:val="fr-ML"/>
        </w:rPr>
        <w:t>Le Bureau Pays a-t-il mis en place les conditions nécessaires permettant d’obtenir des résultats durables pour ses programmes ? Que peut-on faire pour renforcer la durabilité ?</w:t>
      </w:r>
    </w:p>
    <w:p w14:paraId="10E2A5E9" w14:textId="77777777" w:rsidR="002C51CC" w:rsidRDefault="00DA6357" w:rsidP="00973690">
      <w:pPr>
        <w:shd w:val="clear" w:color="auto" w:fill="FFFFFF"/>
        <w:spacing w:after="150" w:line="240" w:lineRule="auto"/>
        <w:ind w:left="-540"/>
        <w:jc w:val="both"/>
        <w:rPr>
          <w:rFonts w:ascii="Times New Roman" w:hAnsi="Times New Roman" w:cs="Times New Roman"/>
          <w:lang w:val="fr-ML"/>
        </w:rPr>
      </w:pPr>
      <w:r w:rsidRPr="00DA6357">
        <w:rPr>
          <w:rFonts w:ascii="Times New Roman" w:hAnsi="Times New Roman" w:cs="Times New Roman"/>
          <w:lang w:val="fr-ML"/>
        </w:rPr>
        <w:t>L’analyse documentaire et les entretiens ont révélé que</w:t>
      </w:r>
      <w:r>
        <w:rPr>
          <w:rFonts w:ascii="Times New Roman" w:hAnsi="Times New Roman" w:cs="Times New Roman"/>
          <w:lang w:val="fr-ML"/>
        </w:rPr>
        <w:t xml:space="preserve"> le PNUD a à son actif une riche expérience en termes de durabilité des interventions. Cet atout du PNUD a été particulièrement signalé lors des entretiens avec la Cellule technique du cadre stratégique de lutte contre la pauvreté, l’Observatoire du développement humain et l’Agence de l’environnement et du développement durable (AEDD). Les récits </w:t>
      </w:r>
      <w:r w:rsidR="002C51CC">
        <w:rPr>
          <w:rFonts w:ascii="Times New Roman" w:hAnsi="Times New Roman" w:cs="Times New Roman"/>
          <w:lang w:val="fr-ML"/>
        </w:rPr>
        <w:t xml:space="preserve">des animateurs de ces institutions qui ont bénéficié des appuis multiformes du PNUD pour leur </w:t>
      </w:r>
      <w:r>
        <w:rPr>
          <w:rFonts w:ascii="Times New Roman" w:hAnsi="Times New Roman" w:cs="Times New Roman"/>
          <w:lang w:val="fr-ML"/>
        </w:rPr>
        <w:t xml:space="preserve">création et </w:t>
      </w:r>
      <w:r w:rsidR="002C51CC">
        <w:rPr>
          <w:rFonts w:ascii="Times New Roman" w:hAnsi="Times New Roman" w:cs="Times New Roman"/>
          <w:lang w:val="fr-ML"/>
        </w:rPr>
        <w:t>leur développement ont été très édifiants. En effet, le PNUD utilise sept approches pour garantir la viabilité des acquis des projets. Il s’agit de :</w:t>
      </w:r>
    </w:p>
    <w:p w14:paraId="620396E9" w14:textId="77777777" w:rsidR="002C51CC" w:rsidRPr="00920523" w:rsidRDefault="002C51CC" w:rsidP="00CE4EC9">
      <w:pPr>
        <w:pStyle w:val="Paragraphedeliste"/>
        <w:numPr>
          <w:ilvl w:val="0"/>
          <w:numId w:val="29"/>
        </w:numPr>
        <w:shd w:val="clear" w:color="auto" w:fill="FFFFFF"/>
        <w:spacing w:after="150" w:line="240" w:lineRule="auto"/>
        <w:jc w:val="both"/>
        <w:rPr>
          <w:rFonts w:ascii="Times New Roman" w:hAnsi="Times New Roman" w:cs="Times New Roman"/>
          <w:i/>
          <w:lang w:val="fr-ML"/>
        </w:rPr>
      </w:pPr>
      <w:r w:rsidRPr="00920523">
        <w:rPr>
          <w:rFonts w:ascii="Times New Roman" w:hAnsi="Times New Roman" w:cs="Times New Roman"/>
          <w:i/>
          <w:lang w:val="fr-ML"/>
        </w:rPr>
        <w:t>L’adoption d’une approche participative et inclusive à la phase de conception du projet. Cette approche permet de poser les bases qui facilitent l’appropriation des activités des projets gage de la durabilité</w:t>
      </w:r>
      <w:r w:rsidR="00920523" w:rsidRPr="00920523">
        <w:rPr>
          <w:rFonts w:ascii="Times New Roman" w:hAnsi="Times New Roman" w:cs="Times New Roman"/>
          <w:i/>
          <w:lang w:val="fr-ML"/>
        </w:rPr>
        <w:t>.</w:t>
      </w:r>
    </w:p>
    <w:p w14:paraId="3EC15C7C" w14:textId="77777777" w:rsidR="002C51CC" w:rsidRPr="00920523" w:rsidRDefault="002C51CC" w:rsidP="00CE4EC9">
      <w:pPr>
        <w:pStyle w:val="Paragraphedeliste"/>
        <w:numPr>
          <w:ilvl w:val="0"/>
          <w:numId w:val="29"/>
        </w:numPr>
        <w:shd w:val="clear" w:color="auto" w:fill="FFFFFF"/>
        <w:spacing w:after="150" w:line="240" w:lineRule="auto"/>
        <w:jc w:val="both"/>
        <w:rPr>
          <w:rFonts w:ascii="Times New Roman" w:hAnsi="Times New Roman" w:cs="Times New Roman"/>
          <w:i/>
          <w:lang w:val="fr-ML"/>
        </w:rPr>
      </w:pPr>
      <w:r w:rsidRPr="00920523">
        <w:rPr>
          <w:rFonts w:ascii="Times New Roman" w:hAnsi="Times New Roman" w:cs="Times New Roman"/>
          <w:i/>
          <w:lang w:val="fr-ML"/>
        </w:rPr>
        <w:t xml:space="preserve">L’ancrage stratégique et institutionnel des projets facilite également </w:t>
      </w:r>
      <w:r w:rsidR="00920523" w:rsidRPr="00920523">
        <w:rPr>
          <w:rFonts w:ascii="Times New Roman" w:hAnsi="Times New Roman" w:cs="Times New Roman"/>
          <w:i/>
          <w:lang w:val="fr-ML"/>
        </w:rPr>
        <w:t>leur</w:t>
      </w:r>
      <w:r w:rsidRPr="00920523">
        <w:rPr>
          <w:rFonts w:ascii="Times New Roman" w:hAnsi="Times New Roman" w:cs="Times New Roman"/>
          <w:i/>
          <w:lang w:val="fr-ML"/>
        </w:rPr>
        <w:t xml:space="preserve"> appropriation par les partenaires d’exécution</w:t>
      </w:r>
      <w:r w:rsidR="00920523" w:rsidRPr="00920523">
        <w:rPr>
          <w:rFonts w:ascii="Times New Roman" w:hAnsi="Times New Roman" w:cs="Times New Roman"/>
          <w:i/>
          <w:lang w:val="fr-ML"/>
        </w:rPr>
        <w:t>.</w:t>
      </w:r>
    </w:p>
    <w:p w14:paraId="1B05D3D8" w14:textId="77777777" w:rsidR="00920523" w:rsidRPr="00920523" w:rsidRDefault="002C51CC" w:rsidP="00CE4EC9">
      <w:pPr>
        <w:pStyle w:val="Paragraphedeliste"/>
        <w:numPr>
          <w:ilvl w:val="0"/>
          <w:numId w:val="29"/>
        </w:numPr>
        <w:shd w:val="clear" w:color="auto" w:fill="FFFFFF"/>
        <w:spacing w:after="150" w:line="240" w:lineRule="auto"/>
        <w:jc w:val="both"/>
        <w:rPr>
          <w:rFonts w:ascii="Times New Roman" w:hAnsi="Times New Roman" w:cs="Times New Roman"/>
          <w:i/>
          <w:lang w:val="fr-ML"/>
        </w:rPr>
      </w:pPr>
      <w:r w:rsidRPr="00920523">
        <w:rPr>
          <w:rFonts w:ascii="Times New Roman" w:hAnsi="Times New Roman" w:cs="Times New Roman"/>
          <w:i/>
          <w:lang w:val="fr-ML"/>
        </w:rPr>
        <w:t>La modalité d’exécution nationale qui permet d’associer et de responsabiliser les partenaires d’</w:t>
      </w:r>
      <w:r w:rsidR="00920523" w:rsidRPr="00920523">
        <w:rPr>
          <w:rFonts w:ascii="Times New Roman" w:hAnsi="Times New Roman" w:cs="Times New Roman"/>
          <w:i/>
          <w:lang w:val="fr-ML"/>
        </w:rPr>
        <w:t>exécution</w:t>
      </w:r>
      <w:r w:rsidRPr="00920523">
        <w:rPr>
          <w:rFonts w:ascii="Times New Roman" w:hAnsi="Times New Roman" w:cs="Times New Roman"/>
          <w:i/>
          <w:lang w:val="fr-ML"/>
        </w:rPr>
        <w:t xml:space="preserve"> dans la gestion des projets permet </w:t>
      </w:r>
      <w:r w:rsidR="00920523" w:rsidRPr="00920523">
        <w:rPr>
          <w:rFonts w:ascii="Times New Roman" w:hAnsi="Times New Roman" w:cs="Times New Roman"/>
          <w:i/>
          <w:lang w:val="fr-ML"/>
        </w:rPr>
        <w:t xml:space="preserve">également de renforcer leur </w:t>
      </w:r>
      <w:r w:rsidRPr="00920523">
        <w:rPr>
          <w:rFonts w:ascii="Times New Roman" w:hAnsi="Times New Roman" w:cs="Times New Roman"/>
          <w:i/>
          <w:lang w:val="fr-ML"/>
        </w:rPr>
        <w:t>appropriation</w:t>
      </w:r>
      <w:r w:rsidR="00920523" w:rsidRPr="00920523">
        <w:rPr>
          <w:rFonts w:ascii="Times New Roman" w:hAnsi="Times New Roman" w:cs="Times New Roman"/>
          <w:i/>
          <w:lang w:val="fr-ML"/>
        </w:rPr>
        <w:t>.</w:t>
      </w:r>
    </w:p>
    <w:p w14:paraId="499CD44B" w14:textId="77777777" w:rsidR="00920523" w:rsidRPr="00920523" w:rsidRDefault="00920523" w:rsidP="00CE4EC9">
      <w:pPr>
        <w:pStyle w:val="Paragraphedeliste"/>
        <w:numPr>
          <w:ilvl w:val="0"/>
          <w:numId w:val="29"/>
        </w:numPr>
        <w:shd w:val="clear" w:color="auto" w:fill="FFFFFF"/>
        <w:spacing w:after="150" w:line="240" w:lineRule="auto"/>
        <w:jc w:val="both"/>
        <w:rPr>
          <w:rFonts w:ascii="Times New Roman" w:hAnsi="Times New Roman" w:cs="Times New Roman"/>
          <w:i/>
          <w:lang w:val="fr-ML"/>
        </w:rPr>
      </w:pPr>
      <w:r w:rsidRPr="00920523">
        <w:rPr>
          <w:rFonts w:ascii="Times New Roman" w:hAnsi="Times New Roman" w:cs="Times New Roman"/>
          <w:i/>
          <w:lang w:val="fr-ML"/>
        </w:rPr>
        <w:t>Le renforcement des capacités institutionnelles, techniques et en ressources humaines est fondamental pour garantir la durabilité.</w:t>
      </w:r>
    </w:p>
    <w:p w14:paraId="20891E62" w14:textId="77777777" w:rsidR="00AA425A" w:rsidRPr="00920523" w:rsidRDefault="00920523" w:rsidP="00CE4EC9">
      <w:pPr>
        <w:pStyle w:val="Paragraphedeliste"/>
        <w:numPr>
          <w:ilvl w:val="0"/>
          <w:numId w:val="29"/>
        </w:numPr>
        <w:shd w:val="clear" w:color="auto" w:fill="FFFFFF"/>
        <w:spacing w:after="150" w:line="240" w:lineRule="auto"/>
        <w:jc w:val="both"/>
        <w:rPr>
          <w:rFonts w:ascii="Times New Roman" w:hAnsi="Times New Roman" w:cs="Times New Roman"/>
          <w:lang w:val="fr-ML"/>
        </w:rPr>
      </w:pPr>
      <w:r w:rsidRPr="00920523">
        <w:rPr>
          <w:rFonts w:ascii="Times New Roman" w:hAnsi="Times New Roman" w:cs="Times New Roman"/>
          <w:i/>
          <w:lang w:val="fr-ML"/>
        </w:rPr>
        <w:t xml:space="preserve">L’approche communautaire </w:t>
      </w:r>
      <w:r w:rsidR="00AA425A">
        <w:rPr>
          <w:rFonts w:ascii="Times New Roman" w:hAnsi="Times New Roman" w:cs="Times New Roman"/>
          <w:i/>
          <w:lang w:val="fr-ML"/>
        </w:rPr>
        <w:t>grâce à l</w:t>
      </w:r>
      <w:r w:rsidR="00AA425A" w:rsidRPr="00920523">
        <w:rPr>
          <w:rFonts w:ascii="Times New Roman" w:hAnsi="Times New Roman" w:cs="Times New Roman"/>
          <w:i/>
          <w:lang w:val="fr-ML"/>
        </w:rPr>
        <w:t xml:space="preserve">a présence dans les zones d’intervention, le suivi de proximité </w:t>
      </w:r>
    </w:p>
    <w:p w14:paraId="475F66F9" w14:textId="53C547D1" w:rsidR="00920523" w:rsidRPr="00920523" w:rsidRDefault="00810A24" w:rsidP="00CE4EC9">
      <w:pPr>
        <w:pStyle w:val="Paragraphedeliste"/>
        <w:numPr>
          <w:ilvl w:val="0"/>
          <w:numId w:val="29"/>
        </w:numPr>
        <w:shd w:val="clear" w:color="auto" w:fill="FFFFFF"/>
        <w:spacing w:after="150" w:line="240" w:lineRule="auto"/>
        <w:jc w:val="both"/>
        <w:rPr>
          <w:rFonts w:ascii="Times New Roman" w:hAnsi="Times New Roman" w:cs="Times New Roman"/>
          <w:i/>
          <w:lang w:val="fr-ML"/>
        </w:rPr>
      </w:pPr>
      <w:r w:rsidRPr="00920523">
        <w:rPr>
          <w:rFonts w:ascii="Times New Roman" w:hAnsi="Times New Roman" w:cs="Times New Roman"/>
          <w:i/>
          <w:lang w:val="fr-ML"/>
        </w:rPr>
        <w:t>Permet</w:t>
      </w:r>
      <w:r w:rsidR="00920523" w:rsidRPr="00920523">
        <w:rPr>
          <w:rFonts w:ascii="Times New Roman" w:hAnsi="Times New Roman" w:cs="Times New Roman"/>
          <w:i/>
          <w:lang w:val="fr-ML"/>
        </w:rPr>
        <w:t xml:space="preserve"> d’entreprendre des interventions de proximité qui renforcent les liens entre les projets et les communautés.</w:t>
      </w:r>
    </w:p>
    <w:p w14:paraId="31FE4256" w14:textId="77777777" w:rsidR="00920523" w:rsidRDefault="00920523" w:rsidP="00CE4EC9">
      <w:pPr>
        <w:pStyle w:val="Paragraphedeliste"/>
        <w:numPr>
          <w:ilvl w:val="0"/>
          <w:numId w:val="29"/>
        </w:numPr>
        <w:shd w:val="clear" w:color="auto" w:fill="FFFFFF"/>
        <w:spacing w:after="150" w:line="240" w:lineRule="auto"/>
        <w:jc w:val="both"/>
        <w:rPr>
          <w:rFonts w:ascii="Times New Roman" w:hAnsi="Times New Roman" w:cs="Times New Roman"/>
          <w:i/>
          <w:lang w:val="fr-ML"/>
        </w:rPr>
      </w:pPr>
      <w:r w:rsidRPr="00920523">
        <w:rPr>
          <w:rFonts w:ascii="Times New Roman" w:hAnsi="Times New Roman" w:cs="Times New Roman"/>
          <w:i/>
          <w:lang w:val="fr-ML"/>
        </w:rPr>
        <w:t xml:space="preserve">L’accompagnement à travers les actions de conseil qui sont importantes pour orienter les prises de décisions stratégiques et tactiques. En effet, les projets articulent les interventions </w:t>
      </w:r>
      <w:proofErr w:type="spellStart"/>
      <w:r w:rsidRPr="00920523">
        <w:rPr>
          <w:rFonts w:ascii="Times New Roman" w:hAnsi="Times New Roman" w:cs="Times New Roman"/>
          <w:i/>
          <w:lang w:val="fr-ML"/>
        </w:rPr>
        <w:t>UpStream</w:t>
      </w:r>
      <w:proofErr w:type="spellEnd"/>
      <w:r w:rsidRPr="00920523">
        <w:rPr>
          <w:rFonts w:ascii="Times New Roman" w:hAnsi="Times New Roman" w:cs="Times New Roman"/>
          <w:i/>
          <w:lang w:val="fr-ML"/>
        </w:rPr>
        <w:t xml:space="preserve"> et </w:t>
      </w:r>
      <w:proofErr w:type="spellStart"/>
      <w:r w:rsidRPr="00920523">
        <w:rPr>
          <w:rFonts w:ascii="Times New Roman" w:hAnsi="Times New Roman" w:cs="Times New Roman"/>
          <w:i/>
          <w:lang w:val="fr-ML"/>
        </w:rPr>
        <w:t>DownStream</w:t>
      </w:r>
      <w:proofErr w:type="spellEnd"/>
      <w:r w:rsidRPr="00920523">
        <w:rPr>
          <w:rFonts w:ascii="Times New Roman" w:hAnsi="Times New Roman" w:cs="Times New Roman"/>
          <w:i/>
          <w:lang w:val="fr-ML"/>
        </w:rPr>
        <w:t>.</w:t>
      </w:r>
    </w:p>
    <w:p w14:paraId="0243BBF5" w14:textId="77777777" w:rsidR="00AA425A" w:rsidRDefault="00AA425A" w:rsidP="00CE4EC9">
      <w:pPr>
        <w:pStyle w:val="Paragraphedeliste"/>
        <w:numPr>
          <w:ilvl w:val="0"/>
          <w:numId w:val="29"/>
        </w:numPr>
        <w:shd w:val="clear" w:color="auto" w:fill="FFFFFF"/>
        <w:spacing w:after="150" w:line="240" w:lineRule="auto"/>
        <w:jc w:val="both"/>
        <w:rPr>
          <w:rFonts w:ascii="Times New Roman" w:hAnsi="Times New Roman" w:cs="Times New Roman"/>
          <w:i/>
          <w:lang w:val="fr-ML"/>
        </w:rPr>
      </w:pPr>
      <w:r>
        <w:rPr>
          <w:rFonts w:ascii="Times New Roman" w:hAnsi="Times New Roman" w:cs="Times New Roman"/>
          <w:i/>
          <w:lang w:val="fr-ML"/>
        </w:rPr>
        <w:t>La flexibilité dans les interventions que le PNUD a encore démontrée pour faire face à la survenue de la COVID 19 et son adaptation aux contingences des zones d’intervention touchées par l’insécurité</w:t>
      </w:r>
    </w:p>
    <w:p w14:paraId="7B8E49E4" w14:textId="2DFDF6B9" w:rsidR="00416143" w:rsidRDefault="6B5B8978" w:rsidP="06EB00D0">
      <w:pPr>
        <w:shd w:val="clear" w:color="auto" w:fill="FFFFFF" w:themeFill="background1"/>
        <w:spacing w:after="150" w:line="240" w:lineRule="auto"/>
        <w:ind w:left="-630"/>
        <w:jc w:val="both"/>
        <w:rPr>
          <w:rFonts w:ascii="Times New Roman" w:hAnsi="Times New Roman" w:cs="Times New Roman"/>
          <w:lang w:val="fr-ML"/>
        </w:rPr>
      </w:pPr>
      <w:r w:rsidRPr="06EB00D0">
        <w:rPr>
          <w:rFonts w:ascii="Times New Roman" w:hAnsi="Times New Roman" w:cs="Times New Roman"/>
          <w:lang w:val="fr-ML"/>
        </w:rPr>
        <w:t xml:space="preserve">Cependant, </w:t>
      </w:r>
      <w:r w:rsidR="43AE237B" w:rsidRPr="06EB00D0">
        <w:rPr>
          <w:rFonts w:ascii="Times New Roman" w:hAnsi="Times New Roman" w:cs="Times New Roman"/>
          <w:lang w:val="fr-ML"/>
        </w:rPr>
        <w:t xml:space="preserve">la faible planification de la mise en œuvre des stratégies de désengagement des projets constitue la faiblesse majeure du PNUD. En effet, tous les projets ne disposent pas des stratégies </w:t>
      </w:r>
      <w:r w:rsidR="2BA47294" w:rsidRPr="06EB00D0">
        <w:rPr>
          <w:rFonts w:ascii="Times New Roman" w:hAnsi="Times New Roman" w:cs="Times New Roman"/>
          <w:lang w:val="fr-ML"/>
        </w:rPr>
        <w:t xml:space="preserve">de désengagement </w:t>
      </w:r>
      <w:r w:rsidR="43AE237B" w:rsidRPr="06EB00D0">
        <w:rPr>
          <w:rFonts w:ascii="Times New Roman" w:hAnsi="Times New Roman" w:cs="Times New Roman"/>
          <w:lang w:val="fr-ML"/>
        </w:rPr>
        <w:t xml:space="preserve">explicites. En outre, les projets qui en disposent ne planifient pas systématiquement leur désengagement ou leur retrait progressif. Par conséquent, le désengagement brutal peut compromettre la durabilité des acquis du projet. </w:t>
      </w:r>
      <w:r w:rsidR="173FDFD3" w:rsidRPr="06EB00D0">
        <w:rPr>
          <w:rFonts w:ascii="Times New Roman" w:hAnsi="Times New Roman" w:cs="Times New Roman"/>
          <w:lang w:val="fr-ML"/>
        </w:rPr>
        <w:t>Toutefois, l’implication active des partenaires (beaucoup de projets NIM) dans la mise en œuvre est une stratégie po</w:t>
      </w:r>
      <w:r w:rsidR="41C1EEA9" w:rsidRPr="06EB00D0">
        <w:rPr>
          <w:rFonts w:ascii="Times New Roman" w:hAnsi="Times New Roman" w:cs="Times New Roman"/>
          <w:lang w:val="fr-ML"/>
        </w:rPr>
        <w:t xml:space="preserve">ur préparer l’appropriation nationale et donc de sortie. Aussi, la plupart des </w:t>
      </w:r>
      <w:r w:rsidR="02A007B4" w:rsidRPr="06EB00D0">
        <w:rPr>
          <w:rFonts w:ascii="Times New Roman" w:hAnsi="Times New Roman" w:cs="Times New Roman"/>
          <w:lang w:val="fr-ML"/>
        </w:rPr>
        <w:t xml:space="preserve">projets DIM ont des accords qui permettent de les responsabiliser pour la mise en œuvre de certaines composantes des projets, tout ceci </w:t>
      </w:r>
      <w:r w:rsidR="1DD9F983" w:rsidRPr="06EB00D0">
        <w:rPr>
          <w:rFonts w:ascii="Times New Roman" w:hAnsi="Times New Roman" w:cs="Times New Roman"/>
          <w:lang w:val="fr-ML"/>
        </w:rPr>
        <w:t>participe à l’appropriation nationale et à préparer le désengagement du PNUD.</w:t>
      </w:r>
      <w:r w:rsidR="02A007B4" w:rsidRPr="06EB00D0">
        <w:rPr>
          <w:rFonts w:ascii="Times New Roman" w:hAnsi="Times New Roman" w:cs="Times New Roman"/>
          <w:lang w:val="fr-ML"/>
        </w:rPr>
        <w:t xml:space="preserve"> </w:t>
      </w:r>
      <w:r w:rsidR="41C1EEA9" w:rsidRPr="06EB00D0">
        <w:rPr>
          <w:rFonts w:ascii="Times New Roman" w:hAnsi="Times New Roman" w:cs="Times New Roman"/>
          <w:lang w:val="fr-ML"/>
        </w:rPr>
        <w:t xml:space="preserve"> </w:t>
      </w:r>
    </w:p>
    <w:p w14:paraId="1CB5B043" w14:textId="77777777" w:rsidR="00AA425A" w:rsidRPr="00AA425A" w:rsidRDefault="00416143" w:rsidP="00AA425A">
      <w:pPr>
        <w:shd w:val="clear" w:color="auto" w:fill="FFFFFF"/>
        <w:spacing w:after="150" w:line="240" w:lineRule="auto"/>
        <w:ind w:left="-630"/>
        <w:jc w:val="both"/>
        <w:rPr>
          <w:rFonts w:ascii="Times New Roman" w:hAnsi="Times New Roman" w:cs="Times New Roman"/>
          <w:lang w:val="fr-ML"/>
        </w:rPr>
      </w:pPr>
      <w:r>
        <w:rPr>
          <w:rFonts w:ascii="Times New Roman" w:hAnsi="Times New Roman" w:cs="Times New Roman"/>
          <w:lang w:val="fr-ML"/>
        </w:rPr>
        <w:t xml:space="preserve">En outre, le PNUD finance généralement des projets pilotes qui ont un caractère démonstratif. Mais, le gouvernement ne prévoit pas toujours les financements nécessaires pour la continuation des activités ou le passage à l’échelle ainsi que pour la capitalisation des acquis des projets à la phase pilote.     </w:t>
      </w:r>
    </w:p>
    <w:p w14:paraId="0137AB46" w14:textId="77777777" w:rsidR="00AA425A" w:rsidRDefault="00AA425A" w:rsidP="00AA425A">
      <w:pPr>
        <w:pStyle w:val="Paragraphedeliste"/>
        <w:shd w:val="clear" w:color="auto" w:fill="FFFFFF"/>
        <w:spacing w:after="150" w:line="240" w:lineRule="auto"/>
        <w:ind w:left="180"/>
        <w:jc w:val="both"/>
        <w:rPr>
          <w:rFonts w:ascii="Times New Roman" w:hAnsi="Times New Roman" w:cs="Times New Roman"/>
          <w:i/>
          <w:lang w:val="fr-ML"/>
        </w:rPr>
      </w:pPr>
    </w:p>
    <w:p w14:paraId="4FB240FE" w14:textId="77777777" w:rsidR="00AA425A" w:rsidRPr="00AA425A" w:rsidRDefault="00AA425A" w:rsidP="00AA425A">
      <w:pPr>
        <w:pStyle w:val="Paragraphedeliste"/>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AA425A">
        <w:rPr>
          <w:rFonts w:ascii="Times New Roman" w:hAnsi="Times New Roman" w:cs="Times New Roman"/>
          <w:i/>
          <w:lang w:val="fr-ML"/>
        </w:rPr>
        <w:t>Quels sont les risques liés à la durabilité du programme ?</w:t>
      </w:r>
    </w:p>
    <w:p w14:paraId="047442B2" w14:textId="77777777" w:rsidR="00416143" w:rsidRDefault="00AA425A" w:rsidP="00AA425A">
      <w:pPr>
        <w:shd w:val="clear" w:color="auto" w:fill="FFFFFF"/>
        <w:spacing w:after="150" w:line="240" w:lineRule="auto"/>
        <w:ind w:left="-540"/>
        <w:jc w:val="both"/>
        <w:rPr>
          <w:rFonts w:ascii="Times New Roman" w:hAnsi="Times New Roman" w:cs="Times New Roman"/>
          <w:lang w:val="fr-ML"/>
        </w:rPr>
      </w:pPr>
      <w:r>
        <w:rPr>
          <w:rFonts w:ascii="Times New Roman" w:hAnsi="Times New Roman" w:cs="Times New Roman"/>
          <w:lang w:val="fr-ML"/>
        </w:rPr>
        <w:t xml:space="preserve">La durabilité du programme pourrait être compromise par l’instabilité politique et institutionnelle, la persistance, l’aggravation et l’expansion de l’insécurité, la suspension des financements par les donateurs.  </w:t>
      </w:r>
      <w:r w:rsidR="00416143">
        <w:rPr>
          <w:rFonts w:ascii="Times New Roman" w:hAnsi="Times New Roman" w:cs="Times New Roman"/>
          <w:lang w:val="fr-ML"/>
        </w:rPr>
        <w:t>Le PNUD doit toujours tenir compte de ces risques lors de la conception du projet et au cours de sa mise en œuvre en envisageant des mesures des préventions ou des alternatives pertinentes en concertation avec les partenaires nationaux.</w:t>
      </w:r>
    </w:p>
    <w:p w14:paraId="7B2F4D40" w14:textId="77777777" w:rsidR="00416143" w:rsidRDefault="00416143" w:rsidP="00AA425A">
      <w:pPr>
        <w:shd w:val="clear" w:color="auto" w:fill="FFFFFF"/>
        <w:spacing w:after="150" w:line="240" w:lineRule="auto"/>
        <w:ind w:left="-540"/>
        <w:jc w:val="both"/>
        <w:rPr>
          <w:rFonts w:ascii="Times New Roman" w:hAnsi="Times New Roman" w:cs="Times New Roman"/>
          <w:lang w:val="fr-ML"/>
        </w:rPr>
      </w:pPr>
    </w:p>
    <w:p w14:paraId="60B37EFE" w14:textId="77777777" w:rsidR="00920523" w:rsidRPr="00AA425A" w:rsidRDefault="00416143" w:rsidP="00AA425A">
      <w:pPr>
        <w:shd w:val="clear" w:color="auto" w:fill="FFFFFF"/>
        <w:spacing w:after="150" w:line="240" w:lineRule="auto"/>
        <w:ind w:left="-540"/>
        <w:jc w:val="both"/>
        <w:rPr>
          <w:rFonts w:ascii="Times New Roman" w:hAnsi="Times New Roman" w:cs="Times New Roman"/>
          <w:i/>
          <w:lang w:val="fr-ML"/>
        </w:rPr>
      </w:pPr>
      <w:r>
        <w:rPr>
          <w:rFonts w:ascii="Times New Roman" w:hAnsi="Times New Roman" w:cs="Times New Roman"/>
          <w:lang w:val="fr-ML"/>
        </w:rPr>
        <w:t xml:space="preserve"> </w:t>
      </w:r>
      <w:r w:rsidR="00AA425A">
        <w:rPr>
          <w:rFonts w:ascii="Times New Roman" w:hAnsi="Times New Roman" w:cs="Times New Roman"/>
          <w:lang w:val="fr-ML"/>
        </w:rPr>
        <w:t xml:space="preserve"> </w:t>
      </w:r>
      <w:r w:rsidR="00AA425A" w:rsidRPr="00AA425A">
        <w:rPr>
          <w:rFonts w:ascii="Times New Roman" w:hAnsi="Times New Roman" w:cs="Times New Roman"/>
          <w:i/>
          <w:lang w:val="fr-ML"/>
        </w:rPr>
        <w:t xml:space="preserve"> </w:t>
      </w:r>
    </w:p>
    <w:p w14:paraId="611BC218" w14:textId="77777777" w:rsidR="00973690" w:rsidRPr="00DA6357" w:rsidRDefault="00E92C16" w:rsidP="00DA635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DA6357">
        <w:rPr>
          <w:rFonts w:ascii="Times New Roman" w:hAnsi="Times New Roman" w:cs="Times New Roman"/>
          <w:i/>
          <w:lang w:val="fr-ML"/>
        </w:rPr>
        <w:t>Le CPD est-il suffisamment bien pensé pour garder sa pertinence au regard des évolutions de la situation ?</w:t>
      </w:r>
    </w:p>
    <w:p w14:paraId="00F1FB2C" w14:textId="661522F8" w:rsidR="00DA6357" w:rsidRPr="00AA425A" w:rsidRDefault="05CC3659" w:rsidP="06EB00D0">
      <w:pPr>
        <w:shd w:val="clear" w:color="auto" w:fill="FFFFFF" w:themeFill="background1"/>
        <w:spacing w:after="150" w:line="240" w:lineRule="auto"/>
        <w:ind w:left="-540"/>
        <w:jc w:val="both"/>
        <w:rPr>
          <w:rFonts w:ascii="Times New Roman" w:hAnsi="Times New Roman" w:cs="Times New Roman"/>
          <w:lang w:val="fr-ML"/>
        </w:rPr>
      </w:pPr>
      <w:r w:rsidRPr="06EB00D0">
        <w:rPr>
          <w:rFonts w:ascii="Times New Roman" w:hAnsi="Times New Roman" w:cs="Times New Roman"/>
          <w:lang w:val="fr-ML"/>
        </w:rPr>
        <w:t>A</w:t>
      </w:r>
      <w:r w:rsidR="6B5B8978" w:rsidRPr="06EB00D0">
        <w:rPr>
          <w:rFonts w:ascii="Times New Roman" w:hAnsi="Times New Roman" w:cs="Times New Roman"/>
          <w:lang w:val="fr-ML"/>
        </w:rPr>
        <w:t xml:space="preserve"> </w:t>
      </w:r>
      <w:r w:rsidRPr="06EB00D0">
        <w:rPr>
          <w:rFonts w:ascii="Times New Roman" w:hAnsi="Times New Roman" w:cs="Times New Roman"/>
          <w:lang w:val="fr-ML"/>
        </w:rPr>
        <w:t>ce stade, le CPD du PNUD</w:t>
      </w:r>
      <w:r w:rsidR="6B5B8978" w:rsidRPr="06EB00D0">
        <w:rPr>
          <w:rFonts w:ascii="Times New Roman" w:hAnsi="Times New Roman" w:cs="Times New Roman"/>
          <w:lang w:val="fr-ML"/>
        </w:rPr>
        <w:t xml:space="preserve"> ne nécessite </w:t>
      </w:r>
      <w:r w:rsidR="3D4D3E1D" w:rsidRPr="06EB00D0">
        <w:rPr>
          <w:rFonts w:ascii="Times New Roman" w:hAnsi="Times New Roman" w:cs="Times New Roman"/>
          <w:lang w:val="fr-ML"/>
        </w:rPr>
        <w:t xml:space="preserve">pas </w:t>
      </w:r>
      <w:r w:rsidR="6B5B8978" w:rsidRPr="06EB00D0">
        <w:rPr>
          <w:rFonts w:ascii="Times New Roman" w:hAnsi="Times New Roman" w:cs="Times New Roman"/>
          <w:lang w:val="fr-ML"/>
        </w:rPr>
        <w:t xml:space="preserve">une révision substantielle au regard des évolutions de la situation. Cependant, des ajustements tactiques pourraient s’avérer toujours nécessaires pour s’adapter aux contingences ou incertitudes des zones d’intervention. Le PNUD doit donc développer davantage ses capacités de veille stratégique et d’analyse prospective pour anticiper les évènements.  </w:t>
      </w:r>
      <w:r w:rsidRPr="06EB00D0">
        <w:rPr>
          <w:rFonts w:ascii="Times New Roman" w:hAnsi="Times New Roman" w:cs="Times New Roman"/>
          <w:lang w:val="fr-ML"/>
        </w:rPr>
        <w:t xml:space="preserve"> </w:t>
      </w:r>
    </w:p>
    <w:p w14:paraId="5E3D8267" w14:textId="77777777" w:rsidR="00E92C16" w:rsidRPr="00260C05" w:rsidRDefault="08A7FF85" w:rsidP="00260C05">
      <w:pPr>
        <w:pStyle w:val="Titre2"/>
        <w:ind w:left="-540"/>
        <w:rPr>
          <w:rFonts w:ascii="Bernard MT Condensed" w:hAnsi="Bernard MT Condensed"/>
          <w:sz w:val="28"/>
          <w:szCs w:val="28"/>
        </w:rPr>
      </w:pPr>
      <w:bookmarkStart w:id="67" w:name="_Toc126056214"/>
      <w:bookmarkStart w:id="68" w:name="_Toc192434445"/>
      <w:r w:rsidRPr="06EB00D0">
        <w:rPr>
          <w:rFonts w:ascii="Bernard MT Condensed" w:hAnsi="Bernard MT Condensed"/>
          <w:sz w:val="28"/>
          <w:szCs w:val="28"/>
        </w:rPr>
        <w:t>IV.6</w:t>
      </w:r>
      <w:r w:rsidR="57CFC9B8" w:rsidRPr="06EB00D0">
        <w:rPr>
          <w:rFonts w:ascii="Bernard MT Condensed" w:hAnsi="Bernard MT Condensed"/>
          <w:sz w:val="28"/>
          <w:szCs w:val="28"/>
        </w:rPr>
        <w:t xml:space="preserve"> - Droits </w:t>
      </w:r>
      <w:proofErr w:type="gramStart"/>
      <w:r w:rsidR="57CFC9B8" w:rsidRPr="06EB00D0">
        <w:rPr>
          <w:rFonts w:ascii="Bernard MT Condensed" w:hAnsi="Bernard MT Condensed"/>
          <w:sz w:val="28"/>
          <w:szCs w:val="28"/>
        </w:rPr>
        <w:t>fondamentaux </w:t>
      </w:r>
      <w:r w:rsidR="0394480E" w:rsidRPr="06EB00D0">
        <w:rPr>
          <w:rFonts w:ascii="Bernard MT Condensed" w:hAnsi="Bernard MT Condensed"/>
          <w:sz w:val="28"/>
          <w:szCs w:val="28"/>
        </w:rPr>
        <w:t xml:space="preserve"> et</w:t>
      </w:r>
      <w:proofErr w:type="gramEnd"/>
      <w:r w:rsidR="0394480E" w:rsidRPr="06EB00D0">
        <w:rPr>
          <w:rFonts w:ascii="Bernard MT Condensed" w:hAnsi="Bernard MT Condensed"/>
          <w:sz w:val="28"/>
          <w:szCs w:val="28"/>
        </w:rPr>
        <w:t xml:space="preserve"> Égalité des sexes et genre</w:t>
      </w:r>
      <w:bookmarkEnd w:id="67"/>
      <w:r w:rsidR="0394480E" w:rsidRPr="06EB00D0">
        <w:rPr>
          <w:rFonts w:ascii="Bernard MT Condensed" w:hAnsi="Bernard MT Condensed"/>
          <w:sz w:val="28"/>
          <w:szCs w:val="28"/>
        </w:rPr>
        <w:t> </w:t>
      </w:r>
      <w:r w:rsidR="57CFC9B8" w:rsidRPr="06EB00D0">
        <w:rPr>
          <w:rFonts w:ascii="Bernard MT Condensed" w:hAnsi="Bernard MT Condensed"/>
          <w:sz w:val="28"/>
          <w:szCs w:val="28"/>
        </w:rPr>
        <w:t xml:space="preserve"> </w:t>
      </w:r>
      <w:bookmarkEnd w:id="68"/>
    </w:p>
    <w:p w14:paraId="78C084D4" w14:textId="77777777" w:rsidR="00973690" w:rsidRPr="00DA6357" w:rsidRDefault="00E92C16" w:rsidP="00DA635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DA6357">
        <w:rPr>
          <w:rFonts w:ascii="Times New Roman" w:hAnsi="Times New Roman" w:cs="Times New Roman"/>
          <w:i/>
          <w:lang w:val="fr-ML"/>
        </w:rPr>
        <w:t>Dans quelle mesure les pauvres, les personnes handicapées, les femmes et d’autres groupes défavorisés ou marginalisés ont-ils bénéfic</w:t>
      </w:r>
      <w:r w:rsidR="00973690" w:rsidRPr="00DA6357">
        <w:rPr>
          <w:rFonts w:ascii="Times New Roman" w:hAnsi="Times New Roman" w:cs="Times New Roman"/>
          <w:i/>
          <w:lang w:val="fr-ML"/>
        </w:rPr>
        <w:t>ié de la mise en œuvre du CPD ?</w:t>
      </w:r>
    </w:p>
    <w:p w14:paraId="0CB4B566" w14:textId="77777777" w:rsidR="00DA6357" w:rsidRPr="00994E49" w:rsidRDefault="00994E49" w:rsidP="00994E49">
      <w:pPr>
        <w:ind w:left="-450"/>
        <w:jc w:val="both"/>
        <w:rPr>
          <w:rFonts w:ascii="Segoe UI" w:hAnsi="Segoe UI" w:cs="Segoe UI"/>
          <w:color w:val="212529"/>
          <w:shd w:val="clear" w:color="auto" w:fill="FFFFFF"/>
        </w:rPr>
      </w:pPr>
      <w:r w:rsidRPr="00994E49">
        <w:rPr>
          <w:rFonts w:ascii="Times New Roman" w:hAnsi="Times New Roman" w:cs="Times New Roman"/>
          <w:lang w:val="fr-ML"/>
        </w:rPr>
        <w:t>Les progrès enregistrés vers l’atteinte des cibles des résultats montrent que les femmes et d’autres groupes défavorisés ou marginalisés bénéficient de la mise en œuvre du CPD. 100 % des bénéficiaires des initiatives de gestion des conflits liés aux ressources naturelles sont des femmes.</w:t>
      </w:r>
      <w:r>
        <w:rPr>
          <w:rFonts w:ascii="Segoe UI" w:hAnsi="Segoe UI" w:cs="Segoe UI"/>
          <w:color w:val="212529"/>
          <w:shd w:val="clear" w:color="auto" w:fill="FFFFFF"/>
        </w:rPr>
        <w:t xml:space="preserve"> </w:t>
      </w:r>
      <w:r w:rsidRPr="00994E49">
        <w:rPr>
          <w:rFonts w:ascii="Times New Roman" w:hAnsi="Times New Roman" w:cs="Times New Roman"/>
          <w:lang w:val="fr-ML"/>
        </w:rPr>
        <w:t xml:space="preserve">Cependant, les données disponibles ne sont pas suffisamment désagrégées pour mettre en exergue les groupes défavorisés ou marginalisés. Elles ne font pas non plus allusion aux personnes vivant avec handicap. </w:t>
      </w:r>
      <w:r w:rsidR="005538B4">
        <w:rPr>
          <w:rFonts w:ascii="Times New Roman" w:hAnsi="Times New Roman" w:cs="Times New Roman"/>
          <w:lang w:val="fr-ML"/>
        </w:rPr>
        <w:t xml:space="preserve">Il faudra améliorer la désagrégation des données pour refléter les personnes vivant avec handicap. </w:t>
      </w:r>
      <w:r w:rsidRPr="00994E49">
        <w:rPr>
          <w:rFonts w:ascii="Times New Roman" w:hAnsi="Times New Roman" w:cs="Times New Roman"/>
          <w:lang w:val="fr-ML"/>
        </w:rPr>
        <w:t xml:space="preserve"> </w:t>
      </w:r>
    </w:p>
    <w:p w14:paraId="0B9FD19D" w14:textId="77777777" w:rsidR="00973690" w:rsidRPr="00DA6357" w:rsidRDefault="00E92C16" w:rsidP="00DA635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DA6357">
        <w:rPr>
          <w:rFonts w:ascii="Times New Roman" w:hAnsi="Times New Roman" w:cs="Times New Roman"/>
          <w:i/>
          <w:lang w:val="fr-ML"/>
        </w:rPr>
        <w:t>Dans quelle mesure l’égalité des sexes et l’autonomisation des femmes ont-elles été prises en compte dans la conception, la mise en œuvre et le suivi du CPD ?  Que devo</w:t>
      </w:r>
      <w:r w:rsidR="007E0FA8" w:rsidRPr="00DA6357">
        <w:rPr>
          <w:rFonts w:ascii="Times New Roman" w:hAnsi="Times New Roman" w:cs="Times New Roman"/>
          <w:i/>
          <w:lang w:val="fr-ML"/>
        </w:rPr>
        <w:t>ns-nous faire de mieux en 2023 -</w:t>
      </w:r>
      <w:r w:rsidRPr="00DA6357">
        <w:rPr>
          <w:rFonts w:ascii="Times New Roman" w:hAnsi="Times New Roman" w:cs="Times New Roman"/>
          <w:i/>
          <w:lang w:val="fr-ML"/>
        </w:rPr>
        <w:t xml:space="preserve"> 2024 ?</w:t>
      </w:r>
    </w:p>
    <w:p w14:paraId="0D39396C" w14:textId="1922A365" w:rsidR="00321854" w:rsidRPr="006B778D" w:rsidRDefault="3129C54F" w:rsidP="006B778D">
      <w:pPr>
        <w:ind w:left="-450"/>
        <w:jc w:val="both"/>
        <w:rPr>
          <w:rFonts w:ascii="Times New Roman" w:hAnsi="Times New Roman" w:cs="Times New Roman"/>
          <w:lang w:val="fr-ML"/>
        </w:rPr>
      </w:pPr>
      <w:r w:rsidRPr="06EB00D0">
        <w:rPr>
          <w:rFonts w:ascii="Times New Roman" w:hAnsi="Times New Roman" w:cs="Times New Roman"/>
          <w:lang w:val="fr-ML"/>
        </w:rPr>
        <w:t>L’égalité des sexes et l’autonomisation des femmes est un des principes qui a g</w:t>
      </w:r>
      <w:r w:rsidR="0394480E" w:rsidRPr="06EB00D0">
        <w:rPr>
          <w:rFonts w:ascii="Times New Roman" w:hAnsi="Times New Roman" w:cs="Times New Roman"/>
          <w:lang w:val="fr-ML"/>
        </w:rPr>
        <w:t>uidé</w:t>
      </w:r>
      <w:r w:rsidRPr="06EB00D0">
        <w:rPr>
          <w:rFonts w:ascii="Times New Roman" w:hAnsi="Times New Roman" w:cs="Times New Roman"/>
          <w:lang w:val="fr-ML"/>
        </w:rPr>
        <w:t xml:space="preserve"> la conception du CPD. Les femmes figurent</w:t>
      </w:r>
      <w:r w:rsidR="430395EF" w:rsidRPr="06EB00D0">
        <w:rPr>
          <w:rFonts w:ascii="Times New Roman" w:hAnsi="Times New Roman" w:cs="Times New Roman"/>
          <w:lang w:val="fr-ML"/>
        </w:rPr>
        <w:t xml:space="preserve"> parmi</w:t>
      </w:r>
      <w:r w:rsidRPr="06EB00D0">
        <w:rPr>
          <w:rFonts w:ascii="Times New Roman" w:hAnsi="Times New Roman" w:cs="Times New Roman"/>
          <w:lang w:val="fr-ML"/>
        </w:rPr>
        <w:t xml:space="preserve"> les groupes cibles du programme. Cependant, la prise en compte des femmes est très peu mis en exergue dans les énoncés des résultats. La désagrégation par sexe est aussi très faible. Sur 24 indicateurs, il y’a juste 5 qui se rapportent à la femme. </w:t>
      </w:r>
      <w:r w:rsidR="0394480E" w:rsidRPr="06EB00D0">
        <w:rPr>
          <w:rFonts w:ascii="Times New Roman" w:hAnsi="Times New Roman" w:cs="Times New Roman"/>
          <w:lang w:val="fr-ML"/>
        </w:rPr>
        <w:t xml:space="preserve">Mais, les résultats obtenus à mi-parcours de la mise en œuvre du CPD montrent que les femmes tirent énormément profit du CPD.  En 2023 - 2024, il sera nécessaire d’améliorer la désagrégation </w:t>
      </w:r>
      <w:r w:rsidR="214F9484" w:rsidRPr="06EB00D0">
        <w:rPr>
          <w:rFonts w:ascii="Times New Roman" w:hAnsi="Times New Roman" w:cs="Times New Roman"/>
          <w:lang w:val="fr-ML"/>
        </w:rPr>
        <w:t>par sexe d</w:t>
      </w:r>
      <w:r w:rsidR="0394480E" w:rsidRPr="06EB00D0">
        <w:rPr>
          <w:rFonts w:ascii="Times New Roman" w:hAnsi="Times New Roman" w:cs="Times New Roman"/>
          <w:lang w:val="fr-ML"/>
        </w:rPr>
        <w:t xml:space="preserve">es cibles </w:t>
      </w:r>
      <w:r w:rsidR="214F9484" w:rsidRPr="06EB00D0">
        <w:rPr>
          <w:rFonts w:ascii="Times New Roman" w:hAnsi="Times New Roman" w:cs="Times New Roman"/>
          <w:lang w:val="fr-ML"/>
        </w:rPr>
        <w:t xml:space="preserve">en fixant des marqueurs clairs et </w:t>
      </w:r>
      <w:r w:rsidR="0394480E" w:rsidRPr="06EB00D0">
        <w:rPr>
          <w:rFonts w:ascii="Times New Roman" w:hAnsi="Times New Roman" w:cs="Times New Roman"/>
          <w:lang w:val="fr-ML"/>
        </w:rPr>
        <w:t>des données</w:t>
      </w:r>
      <w:r w:rsidR="214F9484" w:rsidRPr="06EB00D0">
        <w:rPr>
          <w:rFonts w:ascii="Times New Roman" w:hAnsi="Times New Roman" w:cs="Times New Roman"/>
          <w:lang w:val="fr-ML"/>
        </w:rPr>
        <w:t xml:space="preserve">. </w:t>
      </w:r>
    </w:p>
    <w:p w14:paraId="675C9F5A" w14:textId="77777777" w:rsidR="00994E49" w:rsidRPr="00DA6357" w:rsidRDefault="00994E49" w:rsidP="00994E49">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DA6357">
        <w:rPr>
          <w:rFonts w:ascii="Times New Roman" w:hAnsi="Times New Roman" w:cs="Times New Roman"/>
          <w:i/>
          <w:lang w:val="fr-ML"/>
        </w:rPr>
        <w:t>Quels mécanismes, procédures et politiques existent pour assurer l’égalité des sexes, l’autonomisation des femmes, les droits humains ?</w:t>
      </w:r>
    </w:p>
    <w:p w14:paraId="675A2599" w14:textId="38F1A734" w:rsidR="00994E49" w:rsidRPr="00446121" w:rsidRDefault="005538B4" w:rsidP="00973690">
      <w:pPr>
        <w:shd w:val="clear" w:color="auto" w:fill="FFFFFF"/>
        <w:spacing w:after="150" w:line="240" w:lineRule="auto"/>
        <w:ind w:left="-540"/>
        <w:jc w:val="both"/>
        <w:rPr>
          <w:rFonts w:ascii="Times New Roman" w:hAnsi="Times New Roman" w:cs="Times New Roman"/>
          <w:lang w:val="fr-ML"/>
        </w:rPr>
      </w:pPr>
      <w:r w:rsidRPr="00446121">
        <w:rPr>
          <w:rFonts w:ascii="Times New Roman" w:hAnsi="Times New Roman" w:cs="Times New Roman"/>
          <w:lang w:val="fr-ML"/>
        </w:rPr>
        <w:t xml:space="preserve">Le PNUD a soutenu l’élaboration des plans sensibles au genre. Il apporte déjà un soutien non négligeable à la promotion de l’égalité des sexes et l’autonomisation de la femme. Mais, l’ampleur et la persistance des inégalités ainsi que les violences contre des femmes requièrent le renforcement </w:t>
      </w:r>
      <w:r w:rsidR="00446121" w:rsidRPr="00446121">
        <w:rPr>
          <w:rFonts w:ascii="Times New Roman" w:hAnsi="Times New Roman" w:cs="Times New Roman"/>
          <w:lang w:val="fr-ML"/>
        </w:rPr>
        <w:t xml:space="preserve">de </w:t>
      </w:r>
      <w:r w:rsidRPr="00446121">
        <w:rPr>
          <w:rFonts w:ascii="Times New Roman" w:hAnsi="Times New Roman" w:cs="Times New Roman"/>
          <w:lang w:val="fr-ML"/>
        </w:rPr>
        <w:t>son appui</w:t>
      </w:r>
      <w:r w:rsidR="00446121" w:rsidRPr="00446121">
        <w:rPr>
          <w:rFonts w:ascii="Times New Roman" w:hAnsi="Times New Roman" w:cs="Times New Roman"/>
          <w:lang w:val="fr-ML"/>
        </w:rPr>
        <w:t xml:space="preserve"> </w:t>
      </w:r>
      <w:r w:rsidRPr="00446121">
        <w:rPr>
          <w:rFonts w:ascii="Times New Roman" w:hAnsi="Times New Roman" w:cs="Times New Roman"/>
          <w:lang w:val="fr-ML"/>
        </w:rPr>
        <w:t>aux actions de sensibilisation, aux sessions de formation</w:t>
      </w:r>
      <w:r w:rsidR="00446121" w:rsidRPr="00446121">
        <w:rPr>
          <w:rFonts w:ascii="Times New Roman" w:hAnsi="Times New Roman" w:cs="Times New Roman"/>
          <w:lang w:val="fr-ML"/>
        </w:rPr>
        <w:t xml:space="preserve"> et</w:t>
      </w:r>
      <w:r w:rsidRPr="00446121">
        <w:rPr>
          <w:rFonts w:ascii="Times New Roman" w:hAnsi="Times New Roman" w:cs="Times New Roman"/>
          <w:lang w:val="fr-ML"/>
        </w:rPr>
        <w:t xml:space="preserve"> aux actions visant à améliorer l’accès des </w:t>
      </w:r>
      <w:r w:rsidR="00810A24" w:rsidRPr="00446121">
        <w:rPr>
          <w:rFonts w:ascii="Times New Roman" w:hAnsi="Times New Roman" w:cs="Times New Roman"/>
          <w:lang w:val="fr-ML"/>
        </w:rPr>
        <w:t>femmes aux</w:t>
      </w:r>
      <w:r w:rsidRPr="00446121">
        <w:rPr>
          <w:rFonts w:ascii="Times New Roman" w:hAnsi="Times New Roman" w:cs="Times New Roman"/>
          <w:lang w:val="fr-ML"/>
        </w:rPr>
        <w:t xml:space="preserve"> actifs financiers et le développement de l’entrepreneuriat féminin, la représentativité des femmes dans les instances de décision, la lutte contre les VBG. </w:t>
      </w:r>
    </w:p>
    <w:p w14:paraId="086139A0" w14:textId="77777777" w:rsidR="00973690" w:rsidRPr="00DA6357" w:rsidRDefault="00E92C16" w:rsidP="00DA6357">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DA6357">
        <w:rPr>
          <w:rFonts w:ascii="Times New Roman" w:hAnsi="Times New Roman" w:cs="Times New Roman"/>
          <w:i/>
          <w:lang w:val="fr-ML"/>
        </w:rPr>
        <w:t>Les marqueurs de genre affectés aux projets mis en œuvre reflètent-t-ils la réalité ?</w:t>
      </w:r>
    </w:p>
    <w:p w14:paraId="14EC56D7" w14:textId="77777777" w:rsidR="00DA6357" w:rsidRDefault="005538B4" w:rsidP="00973690">
      <w:pPr>
        <w:shd w:val="clear" w:color="auto" w:fill="FFFFFF"/>
        <w:spacing w:after="150" w:line="240" w:lineRule="auto"/>
        <w:ind w:left="-540"/>
        <w:jc w:val="both"/>
        <w:rPr>
          <w:rFonts w:ascii="Bernard MT Condensed" w:hAnsi="Bernard MT Condensed" w:cs="Times New Roman"/>
          <w:sz w:val="24"/>
          <w:szCs w:val="24"/>
        </w:rPr>
      </w:pPr>
      <w:r>
        <w:rPr>
          <w:rFonts w:ascii="Times New Roman" w:hAnsi="Times New Roman" w:cs="Times New Roman"/>
          <w:lang w:val="fr-ML"/>
        </w:rPr>
        <w:t xml:space="preserve">En 2023 - 2024, il sera nécessaire d’améliorer la désagrégation par sexe des cibles en fixant des marqueurs clairs et des données pour mieux rendre compte de la prise en compte de la femme. </w:t>
      </w:r>
    </w:p>
    <w:p w14:paraId="49CC33EC" w14:textId="77777777" w:rsidR="00973690" w:rsidRPr="00260C05" w:rsidRDefault="08A7FF85" w:rsidP="00260C05">
      <w:pPr>
        <w:pStyle w:val="Titre2"/>
        <w:ind w:left="-540"/>
        <w:rPr>
          <w:rFonts w:ascii="Bernard MT Condensed" w:hAnsi="Bernard MT Condensed"/>
          <w:sz w:val="28"/>
          <w:szCs w:val="28"/>
        </w:rPr>
      </w:pPr>
      <w:bookmarkStart w:id="69" w:name="_Toc915582301"/>
      <w:bookmarkStart w:id="70" w:name="_Toc126056215"/>
      <w:r w:rsidRPr="06EB00D0">
        <w:rPr>
          <w:rFonts w:ascii="Bernard MT Condensed" w:hAnsi="Bernard MT Condensed"/>
          <w:sz w:val="28"/>
          <w:szCs w:val="28"/>
        </w:rPr>
        <w:t>IV.7</w:t>
      </w:r>
      <w:r w:rsidR="1279029B" w:rsidRPr="06EB00D0">
        <w:rPr>
          <w:rFonts w:ascii="Bernard MT Condensed" w:hAnsi="Bernard MT Condensed"/>
          <w:sz w:val="28"/>
          <w:szCs w:val="28"/>
        </w:rPr>
        <w:t xml:space="preserve"> - Mise en œuvre, suivi et évaluation</w:t>
      </w:r>
      <w:bookmarkEnd w:id="69"/>
      <w:bookmarkEnd w:id="70"/>
    </w:p>
    <w:p w14:paraId="39F0B8F4" w14:textId="6CBC70D0" w:rsidR="00446121" w:rsidRDefault="06F2C217" w:rsidP="00446121">
      <w:pPr>
        <w:ind w:left="-540"/>
        <w:jc w:val="both"/>
        <w:rPr>
          <w:rFonts w:ascii="Times New Roman" w:hAnsi="Times New Roman" w:cs="Times New Roman"/>
        </w:rPr>
      </w:pPr>
      <w:r w:rsidRPr="06EB00D0">
        <w:rPr>
          <w:rFonts w:ascii="Times New Roman" w:hAnsi="Times New Roman" w:cs="Times New Roman"/>
        </w:rPr>
        <w:t>La mise en œuvre du CPD 2019 - 2021 est basée sur l’approche projet en utilisant la modalité d’exécution nationale</w:t>
      </w:r>
      <w:r w:rsidR="273C8804" w:rsidRPr="06EB00D0">
        <w:rPr>
          <w:rFonts w:ascii="Times New Roman" w:hAnsi="Times New Roman" w:cs="Times New Roman"/>
        </w:rPr>
        <w:t>. Les interventions du PNUD articulent les interventions « </w:t>
      </w:r>
      <w:proofErr w:type="spellStart"/>
      <w:r w:rsidR="273C8804" w:rsidRPr="06EB00D0">
        <w:rPr>
          <w:rFonts w:ascii="Times New Roman" w:hAnsi="Times New Roman" w:cs="Times New Roman"/>
        </w:rPr>
        <w:t>UpStream</w:t>
      </w:r>
      <w:proofErr w:type="spellEnd"/>
      <w:r w:rsidR="273C8804" w:rsidRPr="06EB00D0">
        <w:rPr>
          <w:rFonts w:ascii="Times New Roman" w:hAnsi="Times New Roman" w:cs="Times New Roman"/>
        </w:rPr>
        <w:t xml:space="preserve"> et </w:t>
      </w:r>
      <w:proofErr w:type="spellStart"/>
      <w:r w:rsidR="273C8804" w:rsidRPr="06EB00D0">
        <w:rPr>
          <w:rFonts w:ascii="Times New Roman" w:hAnsi="Times New Roman" w:cs="Times New Roman"/>
        </w:rPr>
        <w:t>DownStream</w:t>
      </w:r>
      <w:proofErr w:type="spellEnd"/>
      <w:r w:rsidR="273C8804" w:rsidRPr="06EB00D0">
        <w:rPr>
          <w:rFonts w:ascii="Times New Roman" w:hAnsi="Times New Roman" w:cs="Times New Roman"/>
        </w:rPr>
        <w:t xml:space="preserve"> ». Elle accorde aussi une place importante au renforcement des capacités </w:t>
      </w:r>
      <w:r w:rsidRPr="06EB00D0">
        <w:rPr>
          <w:rFonts w:ascii="Times New Roman" w:hAnsi="Times New Roman" w:cs="Times New Roman"/>
        </w:rPr>
        <w:t xml:space="preserve">institutionnelles, techniques, technologiques, managériales et financières des partenaires nationaux. </w:t>
      </w:r>
      <w:r w:rsidR="273C8804" w:rsidRPr="06EB00D0">
        <w:rPr>
          <w:rFonts w:ascii="Times New Roman" w:hAnsi="Times New Roman" w:cs="Times New Roman"/>
        </w:rPr>
        <w:t>L</w:t>
      </w:r>
      <w:r w:rsidRPr="06EB00D0">
        <w:rPr>
          <w:rFonts w:ascii="Times New Roman" w:hAnsi="Times New Roman" w:cs="Times New Roman"/>
        </w:rPr>
        <w:t xml:space="preserve">’approche communautaire </w:t>
      </w:r>
      <w:r w:rsidR="273C8804" w:rsidRPr="06EB00D0">
        <w:rPr>
          <w:rFonts w:ascii="Times New Roman" w:hAnsi="Times New Roman" w:cs="Times New Roman"/>
        </w:rPr>
        <w:t>permet au PNUD de</w:t>
      </w:r>
      <w:r w:rsidRPr="06EB00D0">
        <w:rPr>
          <w:rFonts w:ascii="Times New Roman" w:hAnsi="Times New Roman" w:cs="Times New Roman"/>
        </w:rPr>
        <w:t xml:space="preserve"> mettre en œuvre des interventions de proximité afin de répondre aux besoins des communautés notamment en milieu rural. </w:t>
      </w:r>
      <w:r w:rsidR="273C8804" w:rsidRPr="06EB00D0">
        <w:rPr>
          <w:rFonts w:ascii="Times New Roman" w:hAnsi="Times New Roman" w:cs="Times New Roman"/>
        </w:rPr>
        <w:t xml:space="preserve">La survenance de la COVID 19 a permis au </w:t>
      </w:r>
      <w:r w:rsidRPr="06EB00D0">
        <w:rPr>
          <w:rFonts w:ascii="Times New Roman" w:hAnsi="Times New Roman" w:cs="Times New Roman"/>
        </w:rPr>
        <w:t xml:space="preserve">PNUD </w:t>
      </w:r>
      <w:r w:rsidR="273C8804" w:rsidRPr="06EB00D0">
        <w:rPr>
          <w:rFonts w:ascii="Times New Roman" w:hAnsi="Times New Roman" w:cs="Times New Roman"/>
        </w:rPr>
        <w:t>d’adapter</w:t>
      </w:r>
      <w:r w:rsidRPr="06EB00D0">
        <w:rPr>
          <w:rFonts w:ascii="Times New Roman" w:hAnsi="Times New Roman" w:cs="Times New Roman"/>
        </w:rPr>
        <w:t xml:space="preserve"> sa stratégie de mise en œuvre en ayant recours au télétravail et à la création des plateformes digitales </w:t>
      </w:r>
      <w:r w:rsidR="00810A24" w:rsidRPr="06EB00D0">
        <w:rPr>
          <w:rFonts w:ascii="Times New Roman" w:hAnsi="Times New Roman" w:cs="Times New Roman"/>
        </w:rPr>
        <w:t>afin d’assurer</w:t>
      </w:r>
      <w:r w:rsidRPr="06EB00D0">
        <w:rPr>
          <w:rFonts w:ascii="Times New Roman" w:hAnsi="Times New Roman" w:cs="Times New Roman"/>
        </w:rPr>
        <w:t xml:space="preserve"> la continuité du fonctionnement du bureau et des interventions. </w:t>
      </w:r>
      <w:r w:rsidR="273C8804" w:rsidRPr="06EB00D0">
        <w:rPr>
          <w:rFonts w:ascii="Times New Roman" w:hAnsi="Times New Roman" w:cs="Times New Roman"/>
        </w:rPr>
        <w:t xml:space="preserve">Cependant, le PNUD doit accélérer le passage de l’approche projet à l’approche programme qui permettra de renforcer la cohérence des interventions et la maximisation de l’impact de ses interventions. </w:t>
      </w:r>
      <w:r w:rsidR="00D646DC" w:rsidRPr="06EB00D0">
        <w:rPr>
          <w:rFonts w:ascii="Times New Roman" w:hAnsi="Times New Roman" w:cs="Times New Roman"/>
        </w:rPr>
        <w:t>Au-delà</w:t>
      </w:r>
      <w:r w:rsidR="2AA551C9" w:rsidRPr="06EB00D0">
        <w:rPr>
          <w:rFonts w:ascii="Times New Roman" w:hAnsi="Times New Roman" w:cs="Times New Roman"/>
        </w:rPr>
        <w:t xml:space="preserve"> de l’UPS, il devra aussi renforcer l’appui conseil dans les autres clusters.  </w:t>
      </w:r>
      <w:r w:rsidR="273C8804" w:rsidRPr="06EB00D0">
        <w:rPr>
          <w:rFonts w:ascii="Times New Roman" w:hAnsi="Times New Roman" w:cs="Times New Roman"/>
        </w:rPr>
        <w:t xml:space="preserve">  </w:t>
      </w:r>
      <w:r w:rsidRPr="06EB00D0">
        <w:rPr>
          <w:rFonts w:ascii="Times New Roman" w:hAnsi="Times New Roman" w:cs="Times New Roman"/>
        </w:rPr>
        <w:t xml:space="preserve"> </w:t>
      </w:r>
    </w:p>
    <w:p w14:paraId="62F448C6" w14:textId="77777777" w:rsidR="00446121" w:rsidRPr="00446121" w:rsidRDefault="00150448" w:rsidP="00973690">
      <w:pPr>
        <w:shd w:val="clear" w:color="auto" w:fill="FFFFFF"/>
        <w:spacing w:after="15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Le suivi et l’évaluation du programme sont efficaces. Le plan d’évaluation est à jour. Les unités de gestion des projets produisent régulièrement leurs rapports annuels et tiennent régulièrement leurs réunions des comités de pilotage. Le comité de suivi des indicateurs de performance se réunit régulièrement. Le PNUD apporte une contribution importante au renforcement des capacités nationales en suivi et évaluation. </w:t>
      </w:r>
      <w:r w:rsidR="00C93F67">
        <w:rPr>
          <w:rFonts w:ascii="Times New Roman" w:hAnsi="Times New Roman" w:cs="Times New Roman"/>
          <w:sz w:val="24"/>
          <w:szCs w:val="24"/>
        </w:rPr>
        <w:t>Cependant, il sera nécessaire d’améliorer la désagrégation des données pour mieux rendre compte</w:t>
      </w:r>
      <w:r w:rsidR="00C93F67" w:rsidRPr="00150448">
        <w:rPr>
          <w:rFonts w:ascii="Times New Roman" w:hAnsi="Times New Roman" w:cs="Times New Roman"/>
          <w:lang w:val="fr-ML"/>
        </w:rPr>
        <w:t xml:space="preserve"> </w:t>
      </w:r>
      <w:r w:rsidR="00C93F67">
        <w:rPr>
          <w:rFonts w:ascii="Times New Roman" w:hAnsi="Times New Roman" w:cs="Times New Roman"/>
          <w:lang w:val="fr-ML"/>
        </w:rPr>
        <w:t>pour refléter les personnes vivant avec handicap et des autres catégories de personnes et groupes défavorisés en vertu du principe « </w:t>
      </w:r>
      <w:r w:rsidR="00C93F67" w:rsidRPr="00C93F67">
        <w:rPr>
          <w:rFonts w:ascii="Times New Roman" w:hAnsi="Times New Roman" w:cs="Times New Roman"/>
          <w:i/>
          <w:lang w:val="fr-ML"/>
        </w:rPr>
        <w:t>Ne laisser personne de côté</w:t>
      </w:r>
      <w:r w:rsidR="00C93F67">
        <w:rPr>
          <w:rFonts w:ascii="Times New Roman" w:hAnsi="Times New Roman" w:cs="Times New Roman"/>
          <w:lang w:val="fr-ML"/>
        </w:rPr>
        <w:t xml:space="preserve"> ». </w:t>
      </w:r>
      <w:r>
        <w:rPr>
          <w:rFonts w:ascii="Times New Roman" w:hAnsi="Times New Roman" w:cs="Times New Roman"/>
          <w:sz w:val="24"/>
          <w:szCs w:val="24"/>
        </w:rPr>
        <w:t xml:space="preserve">  </w:t>
      </w:r>
    </w:p>
    <w:p w14:paraId="5098AF7E" w14:textId="77777777" w:rsidR="000540FE" w:rsidRPr="00260C05" w:rsidRDefault="08A7FF85" w:rsidP="00260C05">
      <w:pPr>
        <w:pStyle w:val="Titre2"/>
        <w:ind w:left="-540"/>
        <w:rPr>
          <w:rFonts w:ascii="Bernard MT Condensed" w:hAnsi="Bernard MT Condensed"/>
          <w:sz w:val="28"/>
          <w:szCs w:val="28"/>
        </w:rPr>
      </w:pPr>
      <w:bookmarkStart w:id="71" w:name="_Toc1512113389"/>
      <w:bookmarkStart w:id="72" w:name="_Toc126056216"/>
      <w:r w:rsidRPr="06EB00D0">
        <w:rPr>
          <w:rFonts w:ascii="Bernard MT Condensed" w:hAnsi="Bernard MT Condensed"/>
          <w:sz w:val="28"/>
          <w:szCs w:val="28"/>
        </w:rPr>
        <w:t>IV.8</w:t>
      </w:r>
      <w:r w:rsidR="1279029B" w:rsidRPr="06EB00D0">
        <w:rPr>
          <w:rFonts w:ascii="Bernard MT Condensed" w:hAnsi="Bernard MT Condensed"/>
          <w:sz w:val="28"/>
          <w:szCs w:val="28"/>
        </w:rPr>
        <w:t xml:space="preserve"> - Développement des partenariats</w:t>
      </w:r>
      <w:r w:rsidR="06F2C217" w:rsidRPr="06EB00D0">
        <w:rPr>
          <w:rFonts w:ascii="Bernard MT Condensed" w:hAnsi="Bernard MT Condensed"/>
          <w:sz w:val="28"/>
          <w:szCs w:val="28"/>
        </w:rPr>
        <w:t xml:space="preserve"> et mobilisation des ressources</w:t>
      </w:r>
      <w:bookmarkEnd w:id="71"/>
      <w:bookmarkEnd w:id="72"/>
    </w:p>
    <w:p w14:paraId="0C914D44" w14:textId="77777777" w:rsidR="000540FE" w:rsidRPr="006B31DA" w:rsidRDefault="00C93F67" w:rsidP="006B31DA">
      <w:pPr>
        <w:pBdr>
          <w:top w:val="single" w:sz="4" w:space="1" w:color="auto"/>
          <w:left w:val="single" w:sz="4" w:space="4" w:color="auto"/>
          <w:bottom w:val="single" w:sz="4" w:space="1" w:color="auto"/>
          <w:right w:val="single" w:sz="4" w:space="4" w:color="auto"/>
        </w:pBdr>
        <w:shd w:val="clear" w:color="auto" w:fill="92D050"/>
        <w:ind w:left="-450"/>
        <w:jc w:val="both"/>
        <w:rPr>
          <w:rFonts w:ascii="Times New Roman" w:hAnsi="Times New Roman" w:cs="Times New Roman"/>
          <w:i/>
          <w:lang w:val="fr-ML"/>
        </w:rPr>
      </w:pPr>
      <w:r w:rsidRPr="006B31DA">
        <w:rPr>
          <w:rFonts w:ascii="Times New Roman" w:hAnsi="Times New Roman" w:cs="Times New Roman"/>
          <w:i/>
          <w:lang w:val="fr-ML"/>
        </w:rPr>
        <w:t>Dans quelle mesure le PNUD a-t-il été capable d’établir et de pérenniser les partenariats avec d’autres acteurs du développement, notamment les organisations bilatérales et multilatérales, les organisations de la société civile et le secteur privé afin de maximiser les résultats ?</w:t>
      </w:r>
    </w:p>
    <w:p w14:paraId="3D4DF109" w14:textId="14EE7A8A" w:rsidR="00455FEE" w:rsidRPr="00455FEE" w:rsidRDefault="000540FE" w:rsidP="000540FE">
      <w:pPr>
        <w:shd w:val="clear" w:color="auto" w:fill="FFFFFF"/>
        <w:spacing w:after="150" w:line="240" w:lineRule="auto"/>
        <w:ind w:left="-540"/>
        <w:jc w:val="both"/>
        <w:rPr>
          <w:rFonts w:ascii="Times New Roman" w:hAnsi="Times New Roman" w:cs="Times New Roman"/>
          <w:sz w:val="24"/>
          <w:szCs w:val="24"/>
        </w:rPr>
      </w:pPr>
      <w:r w:rsidRPr="00455FEE">
        <w:rPr>
          <w:rFonts w:ascii="Times New Roman" w:hAnsi="Times New Roman" w:cs="Times New Roman"/>
          <w:sz w:val="24"/>
          <w:szCs w:val="24"/>
        </w:rPr>
        <w:t xml:space="preserve">Comme on l’a indiqué plus haut, de façon générale, </w:t>
      </w:r>
      <w:r w:rsidR="00C93F67" w:rsidRPr="00455FEE">
        <w:rPr>
          <w:rFonts w:ascii="Times New Roman" w:hAnsi="Times New Roman" w:cs="Times New Roman"/>
          <w:sz w:val="24"/>
          <w:szCs w:val="24"/>
        </w:rPr>
        <w:t xml:space="preserve">le PNUD a travaillé </w:t>
      </w:r>
      <w:r w:rsidR="00810A24" w:rsidRPr="00455FEE">
        <w:rPr>
          <w:rFonts w:ascii="Times New Roman" w:hAnsi="Times New Roman" w:cs="Times New Roman"/>
          <w:sz w:val="24"/>
          <w:szCs w:val="24"/>
        </w:rPr>
        <w:t>conjointement avec</w:t>
      </w:r>
      <w:r w:rsidR="00C93F67" w:rsidRPr="00455FEE">
        <w:rPr>
          <w:rFonts w:ascii="Times New Roman" w:hAnsi="Times New Roman" w:cs="Times New Roman"/>
          <w:sz w:val="24"/>
          <w:szCs w:val="24"/>
        </w:rPr>
        <w:t xml:space="preserve"> la partie gouvernementale, les autorités locales et les collectivités territoriales ainsi que les organisations régionales des jeunes et des femmes. Sur les interventions dans la décentralisation le PNUD a impliqué </w:t>
      </w:r>
      <w:proofErr w:type="spellStart"/>
      <w:r w:rsidR="00C93F67" w:rsidRPr="00455FEE">
        <w:rPr>
          <w:rFonts w:ascii="Times New Roman" w:hAnsi="Times New Roman" w:cs="Times New Roman"/>
          <w:sz w:val="24"/>
          <w:szCs w:val="24"/>
        </w:rPr>
        <w:t>LuxDev</w:t>
      </w:r>
      <w:proofErr w:type="spellEnd"/>
      <w:r w:rsidR="00C93F67" w:rsidRPr="00455FEE">
        <w:rPr>
          <w:rFonts w:ascii="Times New Roman" w:hAnsi="Times New Roman" w:cs="Times New Roman"/>
          <w:sz w:val="24"/>
          <w:szCs w:val="24"/>
        </w:rPr>
        <w:t xml:space="preserve"> qui inter</w:t>
      </w:r>
      <w:r w:rsidR="00455FEE" w:rsidRPr="00455FEE">
        <w:rPr>
          <w:rFonts w:ascii="Times New Roman" w:hAnsi="Times New Roman" w:cs="Times New Roman"/>
          <w:sz w:val="24"/>
          <w:szCs w:val="24"/>
        </w:rPr>
        <w:t xml:space="preserve">vient sur la même thématique. </w:t>
      </w:r>
      <w:r w:rsidR="00C93F67" w:rsidRPr="00455FEE">
        <w:rPr>
          <w:rFonts w:ascii="Times New Roman" w:hAnsi="Times New Roman" w:cs="Times New Roman"/>
          <w:sz w:val="24"/>
          <w:szCs w:val="24"/>
        </w:rPr>
        <w:t xml:space="preserve">Sur l’État de droit et les droits de l’homme, le PNUD met en œuvre conjointement avec ONU Femmes et plusieurs sections de la MINUSMA le nouveau programme d’appui à la stabilisation du Mali à travers le renforcement de l’État de droit (PROSMED). Ce programme a permis de renforcer la cohérence, la coordination et l’impact des interventions des Nations Unies dans le centre du Mali et d’améliorer la mobilisation des ressources. </w:t>
      </w:r>
    </w:p>
    <w:p w14:paraId="7224BD1C" w14:textId="77777777" w:rsidR="00C93F67" w:rsidRPr="00455FEE" w:rsidRDefault="00C93F67" w:rsidP="000540FE">
      <w:pPr>
        <w:shd w:val="clear" w:color="auto" w:fill="FFFFFF"/>
        <w:spacing w:after="150" w:line="240" w:lineRule="auto"/>
        <w:ind w:left="-540"/>
        <w:jc w:val="both"/>
        <w:rPr>
          <w:rFonts w:ascii="Times New Roman" w:hAnsi="Times New Roman" w:cs="Times New Roman"/>
          <w:sz w:val="24"/>
          <w:szCs w:val="24"/>
        </w:rPr>
      </w:pPr>
      <w:r w:rsidRPr="00455FEE">
        <w:rPr>
          <w:rFonts w:ascii="Times New Roman" w:hAnsi="Times New Roman" w:cs="Times New Roman"/>
          <w:sz w:val="24"/>
          <w:szCs w:val="24"/>
        </w:rPr>
        <w:t xml:space="preserve">Les interventions dans le domaine électoral ont été menées conjointement avec les acteurs institutionnels (Ministère de l’Administration Territoriale et de la Décentralisation, Ministère Délégué aux Réformes Politiques et Institutionnelles, Ministère de la Refondation de l’État et des Relations avec les Institutions, Délégation Générale aux Élections) ainsi que des Organisations de la société civile qui reçoivent les formations nécessaires avant d’être mises sur le terrain. </w:t>
      </w:r>
    </w:p>
    <w:p w14:paraId="0677C905" w14:textId="77777777" w:rsidR="00455FEE" w:rsidRPr="00260C05" w:rsidRDefault="08A7FF85" w:rsidP="00260C05">
      <w:pPr>
        <w:pStyle w:val="Titre2"/>
        <w:ind w:left="-540"/>
        <w:rPr>
          <w:rFonts w:ascii="Bernard MT Condensed" w:hAnsi="Bernard MT Condensed"/>
          <w:sz w:val="28"/>
          <w:szCs w:val="28"/>
        </w:rPr>
      </w:pPr>
      <w:bookmarkStart w:id="73" w:name="_Toc635253751"/>
      <w:bookmarkStart w:id="74" w:name="_Toc126056217"/>
      <w:r w:rsidRPr="06EB00D0">
        <w:rPr>
          <w:rFonts w:ascii="Bernard MT Condensed" w:hAnsi="Bernard MT Condensed"/>
          <w:sz w:val="28"/>
          <w:szCs w:val="28"/>
        </w:rPr>
        <w:t xml:space="preserve">IV.9 </w:t>
      </w:r>
      <w:r w:rsidR="1279029B" w:rsidRPr="06EB00D0">
        <w:rPr>
          <w:rFonts w:ascii="Bernard MT Condensed" w:hAnsi="Bernard MT Condensed"/>
          <w:sz w:val="28"/>
          <w:szCs w:val="28"/>
        </w:rPr>
        <w:t>- Communication et gestion des connaissances</w:t>
      </w:r>
      <w:bookmarkEnd w:id="73"/>
      <w:bookmarkEnd w:id="74"/>
    </w:p>
    <w:p w14:paraId="3C678362" w14:textId="77777777" w:rsidR="004C4F85" w:rsidRPr="004C4F85" w:rsidRDefault="00455FEE" w:rsidP="00455FEE">
      <w:pPr>
        <w:shd w:val="clear" w:color="auto" w:fill="FFFFFF"/>
        <w:spacing w:after="150" w:line="240" w:lineRule="auto"/>
        <w:ind w:left="-540"/>
        <w:jc w:val="both"/>
        <w:rPr>
          <w:rFonts w:ascii="Times New Roman" w:hAnsi="Times New Roman" w:cs="Times New Roman"/>
          <w:sz w:val="24"/>
          <w:szCs w:val="24"/>
        </w:rPr>
      </w:pPr>
      <w:r w:rsidRPr="004C4F85">
        <w:rPr>
          <w:rFonts w:ascii="Times New Roman" w:hAnsi="Times New Roman" w:cs="Times New Roman"/>
          <w:sz w:val="24"/>
          <w:szCs w:val="24"/>
        </w:rPr>
        <w:t>Au cours de la période couverte par l’évaluation, l</w:t>
      </w:r>
      <w:r w:rsidR="000540FE" w:rsidRPr="004C4F85">
        <w:rPr>
          <w:rFonts w:ascii="Times New Roman" w:hAnsi="Times New Roman" w:cs="Times New Roman"/>
          <w:sz w:val="24"/>
          <w:szCs w:val="24"/>
        </w:rPr>
        <w:t xml:space="preserve">e PNUD Mali </w:t>
      </w:r>
      <w:r w:rsidRPr="004C4F85">
        <w:rPr>
          <w:rFonts w:ascii="Times New Roman" w:hAnsi="Times New Roman" w:cs="Times New Roman"/>
          <w:sz w:val="24"/>
          <w:szCs w:val="24"/>
        </w:rPr>
        <w:t xml:space="preserve">a été très actif dans le domaine de la communication pour assurer la visibilité de ses interventions et de ses résultats. Il a produit plusieurs supports de communication tels que le </w:t>
      </w:r>
      <w:r w:rsidR="000540FE" w:rsidRPr="004C4F85">
        <w:rPr>
          <w:rFonts w:ascii="Times New Roman" w:hAnsi="Times New Roman" w:cs="Times New Roman"/>
          <w:sz w:val="24"/>
          <w:szCs w:val="24"/>
        </w:rPr>
        <w:t xml:space="preserve">film frontières africaines Mali-Burkina de </w:t>
      </w:r>
      <w:proofErr w:type="spellStart"/>
      <w:r w:rsidR="000540FE" w:rsidRPr="004C4F85">
        <w:rPr>
          <w:rFonts w:ascii="Times New Roman" w:hAnsi="Times New Roman" w:cs="Times New Roman"/>
          <w:sz w:val="24"/>
          <w:szCs w:val="24"/>
        </w:rPr>
        <w:t>Africa</w:t>
      </w:r>
      <w:proofErr w:type="spellEnd"/>
      <w:r w:rsidR="000540FE" w:rsidRPr="004C4F85">
        <w:rPr>
          <w:rFonts w:ascii="Times New Roman" w:hAnsi="Times New Roman" w:cs="Times New Roman"/>
          <w:sz w:val="24"/>
          <w:szCs w:val="24"/>
        </w:rPr>
        <w:t xml:space="preserve"> </w:t>
      </w:r>
      <w:proofErr w:type="spellStart"/>
      <w:r w:rsidR="000540FE" w:rsidRPr="004C4F85">
        <w:rPr>
          <w:rFonts w:ascii="Times New Roman" w:hAnsi="Times New Roman" w:cs="Times New Roman"/>
          <w:sz w:val="24"/>
          <w:szCs w:val="24"/>
        </w:rPr>
        <w:t>BorderLands</w:t>
      </w:r>
      <w:proofErr w:type="spellEnd"/>
      <w:r w:rsidR="000540FE" w:rsidRPr="004C4F85">
        <w:rPr>
          <w:rFonts w:ascii="Times New Roman" w:hAnsi="Times New Roman" w:cs="Times New Roman"/>
          <w:sz w:val="24"/>
          <w:szCs w:val="24"/>
        </w:rPr>
        <w:t xml:space="preserve"> Center ; </w:t>
      </w:r>
      <w:r w:rsidRPr="004C4F85">
        <w:rPr>
          <w:rFonts w:ascii="Times New Roman" w:hAnsi="Times New Roman" w:cs="Times New Roman"/>
          <w:sz w:val="24"/>
          <w:szCs w:val="24"/>
        </w:rPr>
        <w:t xml:space="preserve">les </w:t>
      </w:r>
      <w:r w:rsidR="000540FE" w:rsidRPr="004C4F85">
        <w:rPr>
          <w:rFonts w:ascii="Times New Roman" w:hAnsi="Times New Roman" w:cs="Times New Roman"/>
          <w:sz w:val="24"/>
          <w:szCs w:val="24"/>
        </w:rPr>
        <w:t xml:space="preserve">fiches donateurs (Danemark, </w:t>
      </w:r>
      <w:proofErr w:type="spellStart"/>
      <w:r w:rsidR="000540FE" w:rsidRPr="004C4F85">
        <w:rPr>
          <w:rFonts w:ascii="Times New Roman" w:hAnsi="Times New Roman" w:cs="Times New Roman"/>
          <w:sz w:val="24"/>
          <w:szCs w:val="24"/>
        </w:rPr>
        <w:t>PeaceBuilding</w:t>
      </w:r>
      <w:proofErr w:type="spellEnd"/>
      <w:r w:rsidR="000540FE" w:rsidRPr="004C4F85">
        <w:rPr>
          <w:rFonts w:ascii="Times New Roman" w:hAnsi="Times New Roman" w:cs="Times New Roman"/>
          <w:sz w:val="24"/>
          <w:szCs w:val="24"/>
        </w:rPr>
        <w:t xml:space="preserve"> </w:t>
      </w:r>
      <w:proofErr w:type="spellStart"/>
      <w:r w:rsidR="000540FE" w:rsidRPr="004C4F85">
        <w:rPr>
          <w:rFonts w:ascii="Times New Roman" w:hAnsi="Times New Roman" w:cs="Times New Roman"/>
          <w:sz w:val="24"/>
          <w:szCs w:val="24"/>
        </w:rPr>
        <w:t>Fund</w:t>
      </w:r>
      <w:proofErr w:type="spellEnd"/>
      <w:r w:rsidR="000540FE" w:rsidRPr="004C4F85">
        <w:rPr>
          <w:rFonts w:ascii="Times New Roman" w:hAnsi="Times New Roman" w:cs="Times New Roman"/>
          <w:sz w:val="24"/>
          <w:szCs w:val="24"/>
        </w:rPr>
        <w:t xml:space="preserve">), </w:t>
      </w:r>
      <w:r w:rsidRPr="004C4F85">
        <w:rPr>
          <w:rFonts w:ascii="Times New Roman" w:hAnsi="Times New Roman" w:cs="Times New Roman"/>
          <w:sz w:val="24"/>
          <w:szCs w:val="24"/>
        </w:rPr>
        <w:t xml:space="preserve">les </w:t>
      </w:r>
      <w:r w:rsidR="000540FE" w:rsidRPr="004C4F85">
        <w:rPr>
          <w:rFonts w:ascii="Times New Roman" w:hAnsi="Times New Roman" w:cs="Times New Roman"/>
          <w:sz w:val="24"/>
          <w:szCs w:val="24"/>
        </w:rPr>
        <w:t xml:space="preserve">histoires de réussites (accès à l’eau ; préservation des droits des détenus au Mali ; Lutte contre Covid et coopératives de masques ; Appui à la pêche féminine dans la région de </w:t>
      </w:r>
      <w:proofErr w:type="gramStart"/>
      <w:r w:rsidR="000540FE" w:rsidRPr="004C4F85">
        <w:rPr>
          <w:rFonts w:ascii="Times New Roman" w:hAnsi="Times New Roman" w:cs="Times New Roman"/>
          <w:sz w:val="24"/>
          <w:szCs w:val="24"/>
        </w:rPr>
        <w:t>Mopti..</w:t>
      </w:r>
      <w:proofErr w:type="gramEnd"/>
      <w:r w:rsidR="000540FE" w:rsidRPr="004C4F85">
        <w:rPr>
          <w:rFonts w:ascii="Times New Roman" w:hAnsi="Times New Roman" w:cs="Times New Roman"/>
          <w:sz w:val="24"/>
          <w:szCs w:val="24"/>
        </w:rPr>
        <w:t xml:space="preserve">), </w:t>
      </w:r>
      <w:r w:rsidRPr="004C4F85">
        <w:rPr>
          <w:rFonts w:ascii="Times New Roman" w:hAnsi="Times New Roman" w:cs="Times New Roman"/>
          <w:sz w:val="24"/>
          <w:szCs w:val="24"/>
        </w:rPr>
        <w:t xml:space="preserve">des </w:t>
      </w:r>
      <w:r w:rsidR="000540FE" w:rsidRPr="004C4F85">
        <w:rPr>
          <w:rFonts w:ascii="Times New Roman" w:hAnsi="Times New Roman" w:cs="Times New Roman"/>
          <w:sz w:val="24"/>
          <w:szCs w:val="24"/>
        </w:rPr>
        <w:t>articles et blogs (Quand les citoyennes et citoyens exigent des comptes à leurs gouvernants</w:t>
      </w:r>
      <w:r w:rsidRPr="004C4F85">
        <w:rPr>
          <w:rFonts w:ascii="Times New Roman" w:hAnsi="Times New Roman" w:cs="Times New Roman"/>
          <w:sz w:val="24"/>
          <w:szCs w:val="24"/>
        </w:rPr>
        <w:t xml:space="preserve">). </w:t>
      </w:r>
      <w:r w:rsidR="000540FE" w:rsidRPr="004C4F85">
        <w:rPr>
          <w:rFonts w:ascii="Times New Roman" w:hAnsi="Times New Roman" w:cs="Times New Roman"/>
          <w:sz w:val="24"/>
          <w:szCs w:val="24"/>
        </w:rPr>
        <w:t xml:space="preserve"> Le PNUD Mali a pris part à </w:t>
      </w:r>
      <w:proofErr w:type="spellStart"/>
      <w:r w:rsidR="000540FE" w:rsidRPr="004C4F85">
        <w:rPr>
          <w:rFonts w:ascii="Times New Roman" w:hAnsi="Times New Roman" w:cs="Times New Roman"/>
          <w:sz w:val="24"/>
          <w:szCs w:val="24"/>
        </w:rPr>
        <w:t>Youth</w:t>
      </w:r>
      <w:proofErr w:type="spellEnd"/>
      <w:r w:rsidR="000540FE" w:rsidRPr="004C4F85">
        <w:rPr>
          <w:rFonts w:ascii="Times New Roman" w:hAnsi="Times New Roman" w:cs="Times New Roman"/>
          <w:sz w:val="24"/>
          <w:szCs w:val="24"/>
        </w:rPr>
        <w:t xml:space="preserve"> </w:t>
      </w:r>
      <w:proofErr w:type="spellStart"/>
      <w:r w:rsidR="000540FE" w:rsidRPr="004C4F85">
        <w:rPr>
          <w:rFonts w:ascii="Times New Roman" w:hAnsi="Times New Roman" w:cs="Times New Roman"/>
          <w:sz w:val="24"/>
          <w:szCs w:val="24"/>
        </w:rPr>
        <w:t>Connekt</w:t>
      </w:r>
      <w:proofErr w:type="spellEnd"/>
      <w:r w:rsidR="000540FE" w:rsidRPr="004C4F85">
        <w:rPr>
          <w:rFonts w:ascii="Times New Roman" w:hAnsi="Times New Roman" w:cs="Times New Roman"/>
          <w:sz w:val="24"/>
          <w:szCs w:val="24"/>
        </w:rPr>
        <w:t xml:space="preserve"> Sahel, à la campagne sur l’action climatique dans le cadre de la COP, le Sahel </w:t>
      </w:r>
      <w:proofErr w:type="spellStart"/>
      <w:r w:rsidR="000540FE" w:rsidRPr="004C4F85">
        <w:rPr>
          <w:rFonts w:ascii="Times New Roman" w:hAnsi="Times New Roman" w:cs="Times New Roman"/>
          <w:sz w:val="24"/>
          <w:szCs w:val="24"/>
        </w:rPr>
        <w:t>Offer</w:t>
      </w:r>
      <w:proofErr w:type="spellEnd"/>
      <w:r w:rsidR="000540FE" w:rsidRPr="004C4F85">
        <w:rPr>
          <w:rFonts w:ascii="Times New Roman" w:hAnsi="Times New Roman" w:cs="Times New Roman"/>
          <w:sz w:val="24"/>
          <w:szCs w:val="24"/>
        </w:rPr>
        <w:t xml:space="preserve"> (Appui à la réalisation d’un clip vidéo par le bureau) à l’occasion de la cérémonie officielle de lancement en présence de l’Administrateur du PNUD</w:t>
      </w:r>
      <w:r w:rsidRPr="004C4F85">
        <w:rPr>
          <w:rFonts w:ascii="Times New Roman" w:hAnsi="Times New Roman" w:cs="Times New Roman"/>
          <w:sz w:val="24"/>
          <w:szCs w:val="24"/>
        </w:rPr>
        <w:t xml:space="preserve">. </w:t>
      </w:r>
    </w:p>
    <w:p w14:paraId="6A2813C7" w14:textId="77777777" w:rsidR="009A75F8" w:rsidRDefault="004C4F85" w:rsidP="004C4F85">
      <w:pPr>
        <w:shd w:val="clear" w:color="auto" w:fill="FFFFFF"/>
        <w:spacing w:after="150" w:line="240" w:lineRule="auto"/>
        <w:ind w:left="-540"/>
        <w:jc w:val="both"/>
        <w:rPr>
          <w:rFonts w:ascii="Times New Roman" w:hAnsi="Times New Roman" w:cs="Times New Roman"/>
          <w:sz w:val="24"/>
          <w:szCs w:val="24"/>
        </w:rPr>
      </w:pPr>
      <w:r w:rsidRPr="004C4F85">
        <w:rPr>
          <w:rFonts w:ascii="Times New Roman" w:hAnsi="Times New Roman" w:cs="Times New Roman"/>
          <w:sz w:val="24"/>
          <w:szCs w:val="24"/>
        </w:rPr>
        <w:t>La communication a l’avantage d’être axés sur les résultats et ciblée sur les partenaires d’exécution et les PTF. En effet, l</w:t>
      </w:r>
      <w:r w:rsidR="00455FEE" w:rsidRPr="004C4F85">
        <w:rPr>
          <w:rFonts w:ascii="Times New Roman" w:hAnsi="Times New Roman" w:cs="Times New Roman"/>
          <w:sz w:val="24"/>
          <w:szCs w:val="24"/>
        </w:rPr>
        <w:t>ors des entretiens, les informateurs clés ont signalé qu’ils étaient bien informes sur les activités du PNUD grâce à l’efficacité de sa communication avec les partenaires nationaux</w:t>
      </w:r>
      <w:r w:rsidRPr="004C4F85">
        <w:rPr>
          <w:rFonts w:ascii="Times New Roman" w:hAnsi="Times New Roman" w:cs="Times New Roman"/>
          <w:sz w:val="24"/>
          <w:szCs w:val="24"/>
        </w:rPr>
        <w:t>. Cette observation a également faite par les PTF rencontrés.</w:t>
      </w:r>
    </w:p>
    <w:p w14:paraId="1E8B9695" w14:textId="77777777" w:rsidR="007E728E" w:rsidRPr="00260C05" w:rsidRDefault="08A7FF85" w:rsidP="00260C05">
      <w:pPr>
        <w:pStyle w:val="Titre1"/>
        <w:ind w:left="-540"/>
        <w:rPr>
          <w:rFonts w:ascii="Bernard MT Condensed" w:hAnsi="Bernard MT Condensed"/>
          <w:sz w:val="28"/>
          <w:szCs w:val="28"/>
        </w:rPr>
      </w:pPr>
      <w:bookmarkStart w:id="75" w:name="_Toc971346429"/>
      <w:bookmarkStart w:id="76" w:name="_Toc126056218"/>
      <w:r w:rsidRPr="06EB00D0">
        <w:rPr>
          <w:rFonts w:ascii="Bernard MT Condensed" w:hAnsi="Bernard MT Condensed"/>
          <w:sz w:val="28"/>
          <w:szCs w:val="28"/>
        </w:rPr>
        <w:t xml:space="preserve">V - </w:t>
      </w:r>
      <w:r w:rsidR="6BE8EA81" w:rsidRPr="06EB00D0">
        <w:rPr>
          <w:rFonts w:ascii="Bernard MT Condensed" w:hAnsi="Bernard MT Condensed"/>
          <w:sz w:val="28"/>
          <w:szCs w:val="28"/>
        </w:rPr>
        <w:t>Recommandations</w:t>
      </w:r>
      <w:r w:rsidRPr="06EB00D0">
        <w:rPr>
          <w:rFonts w:ascii="Bernard MT Condensed" w:hAnsi="Bernard MT Condensed"/>
          <w:sz w:val="28"/>
          <w:szCs w:val="28"/>
        </w:rPr>
        <w:t xml:space="preserve"> et l</w:t>
      </w:r>
      <w:r w:rsidR="6BE8EA81" w:rsidRPr="06EB00D0">
        <w:rPr>
          <w:rFonts w:ascii="Bernard MT Condensed" w:hAnsi="Bernard MT Condensed"/>
          <w:sz w:val="28"/>
          <w:szCs w:val="28"/>
        </w:rPr>
        <w:t>eçons apprises</w:t>
      </w:r>
      <w:bookmarkEnd w:id="75"/>
      <w:bookmarkEnd w:id="76"/>
    </w:p>
    <w:p w14:paraId="6C1C8B12" w14:textId="77777777" w:rsidR="00260C05" w:rsidRDefault="00260C05" w:rsidP="007E728E">
      <w:pPr>
        <w:shd w:val="clear" w:color="auto" w:fill="FFFFFF"/>
        <w:spacing w:after="150" w:line="240" w:lineRule="auto"/>
        <w:ind w:left="-540"/>
        <w:jc w:val="both"/>
        <w:rPr>
          <w:rFonts w:ascii="Bernard MT Condensed" w:hAnsi="Bernard MT Condensed" w:cs="Times New Roman"/>
          <w:sz w:val="24"/>
          <w:szCs w:val="24"/>
        </w:rPr>
      </w:pPr>
    </w:p>
    <w:p w14:paraId="1E10338B" w14:textId="77777777" w:rsidR="007E728E" w:rsidRPr="00260C05" w:rsidRDefault="08A7FF85" w:rsidP="00260C05">
      <w:pPr>
        <w:pStyle w:val="Titre2"/>
        <w:ind w:left="-540"/>
        <w:rPr>
          <w:rFonts w:ascii="Bernard MT Condensed" w:hAnsi="Bernard MT Condensed"/>
          <w:sz w:val="28"/>
          <w:szCs w:val="28"/>
        </w:rPr>
      </w:pPr>
      <w:bookmarkStart w:id="77" w:name="_Toc1428776262"/>
      <w:bookmarkStart w:id="78" w:name="_Toc126056219"/>
      <w:r w:rsidRPr="06EB00D0">
        <w:rPr>
          <w:rFonts w:ascii="Bernard MT Condensed" w:hAnsi="Bernard MT Condensed"/>
          <w:sz w:val="28"/>
          <w:szCs w:val="28"/>
        </w:rPr>
        <w:t>V.1 - Recommandations</w:t>
      </w:r>
      <w:bookmarkEnd w:id="77"/>
      <w:bookmarkEnd w:id="78"/>
    </w:p>
    <w:p w14:paraId="6E9614AA" w14:textId="77777777" w:rsidR="00A858BE" w:rsidRPr="00182061" w:rsidRDefault="00A858BE" w:rsidP="00CE4EC9">
      <w:pPr>
        <w:pStyle w:val="Paragraphedeliste"/>
        <w:numPr>
          <w:ilvl w:val="0"/>
          <w:numId w:val="32"/>
        </w:numPr>
        <w:shd w:val="clear" w:color="auto" w:fill="FFFFFF"/>
        <w:spacing w:after="150" w:line="240" w:lineRule="auto"/>
        <w:jc w:val="both"/>
        <w:rPr>
          <w:rFonts w:ascii="Times New Roman" w:hAnsi="Times New Roman" w:cs="Times New Roman"/>
          <w:i/>
          <w:sz w:val="24"/>
          <w:szCs w:val="24"/>
        </w:rPr>
      </w:pPr>
      <w:r w:rsidRPr="00182061">
        <w:rPr>
          <w:rFonts w:ascii="Times New Roman" w:hAnsi="Times New Roman" w:cs="Times New Roman"/>
          <w:i/>
          <w:sz w:val="24"/>
          <w:szCs w:val="24"/>
        </w:rPr>
        <w:t>Améliorer la planification et la budgétisation pour réduire les écarts ou les décalages trop importants entre les prévisions et les réalisations</w:t>
      </w:r>
    </w:p>
    <w:p w14:paraId="0EA3AE4E" w14:textId="77777777" w:rsidR="00A858BE" w:rsidRPr="00182061" w:rsidRDefault="00A858BE" w:rsidP="00CE4EC9">
      <w:pPr>
        <w:pStyle w:val="Paragraphedeliste"/>
        <w:numPr>
          <w:ilvl w:val="0"/>
          <w:numId w:val="32"/>
        </w:numPr>
        <w:shd w:val="clear" w:color="auto" w:fill="FFFFFF"/>
        <w:spacing w:after="150" w:line="240" w:lineRule="auto"/>
        <w:jc w:val="both"/>
        <w:rPr>
          <w:rFonts w:ascii="Times New Roman" w:hAnsi="Times New Roman" w:cs="Times New Roman"/>
          <w:i/>
          <w:sz w:val="24"/>
          <w:szCs w:val="24"/>
        </w:rPr>
      </w:pPr>
      <w:r w:rsidRPr="00182061">
        <w:rPr>
          <w:rFonts w:ascii="Times New Roman" w:hAnsi="Times New Roman" w:cs="Times New Roman"/>
          <w:i/>
          <w:sz w:val="24"/>
          <w:szCs w:val="24"/>
        </w:rPr>
        <w:t>Veiller à l’accroissement des taux d’exécution financière des interventions de la priorité Croissance sans exclusion et promotion du secteur privé et la priorité Durabilité environnementale et résilience aux effets néfastes du changement climatique en raison des constats faits en 2021 et de la tendance baissière observée en 2022</w:t>
      </w:r>
    </w:p>
    <w:p w14:paraId="38629338" w14:textId="77777777" w:rsidR="00A858BE" w:rsidRPr="00182061" w:rsidRDefault="00A858BE" w:rsidP="00CE4EC9">
      <w:pPr>
        <w:pStyle w:val="Paragraphedeliste"/>
        <w:numPr>
          <w:ilvl w:val="0"/>
          <w:numId w:val="32"/>
        </w:numPr>
        <w:shd w:val="clear" w:color="auto" w:fill="FFFFFF"/>
        <w:tabs>
          <w:tab w:val="left" w:pos="270"/>
        </w:tabs>
        <w:spacing w:after="150" w:line="240" w:lineRule="auto"/>
        <w:ind w:left="270"/>
        <w:jc w:val="both"/>
        <w:rPr>
          <w:rFonts w:ascii="Times New Roman" w:hAnsi="Times New Roman" w:cs="Times New Roman"/>
          <w:i/>
          <w:sz w:val="24"/>
          <w:szCs w:val="24"/>
        </w:rPr>
      </w:pPr>
      <w:r w:rsidRPr="00182061">
        <w:rPr>
          <w:rFonts w:ascii="Times New Roman" w:hAnsi="Times New Roman" w:cs="Times New Roman"/>
          <w:i/>
          <w:sz w:val="24"/>
          <w:szCs w:val="24"/>
        </w:rPr>
        <w:t xml:space="preserve">Appuyer davantage le développement de l’entrepreneuriat et la création des </w:t>
      </w:r>
      <w:proofErr w:type="gramStart"/>
      <w:r w:rsidRPr="00182061">
        <w:rPr>
          <w:rFonts w:ascii="Times New Roman" w:hAnsi="Times New Roman" w:cs="Times New Roman"/>
          <w:i/>
          <w:sz w:val="24"/>
          <w:szCs w:val="24"/>
        </w:rPr>
        <w:t>emplois  particulièrement</w:t>
      </w:r>
      <w:proofErr w:type="gramEnd"/>
      <w:r w:rsidRPr="00182061">
        <w:rPr>
          <w:rFonts w:ascii="Times New Roman" w:hAnsi="Times New Roman" w:cs="Times New Roman"/>
          <w:i/>
          <w:sz w:val="24"/>
          <w:szCs w:val="24"/>
        </w:rPr>
        <w:t xml:space="preserve"> des femmes et des jeunes en inscrivant ces interventions dans la perspective du développement de chaînes des valeurs et la promotion des innovations en maximisant l’utilisation du levier transformation digitale</w:t>
      </w:r>
    </w:p>
    <w:p w14:paraId="38B69D9E" w14:textId="77777777" w:rsidR="00A858BE" w:rsidRPr="00182061" w:rsidRDefault="00A858BE" w:rsidP="00CE4EC9">
      <w:pPr>
        <w:pStyle w:val="Paragraphedeliste"/>
        <w:numPr>
          <w:ilvl w:val="0"/>
          <w:numId w:val="32"/>
        </w:numPr>
        <w:shd w:val="clear" w:color="auto" w:fill="FFFFFF"/>
        <w:spacing w:after="150" w:line="240" w:lineRule="auto"/>
        <w:ind w:left="270"/>
        <w:jc w:val="both"/>
        <w:rPr>
          <w:rFonts w:ascii="Times New Roman" w:hAnsi="Times New Roman" w:cs="Times New Roman"/>
          <w:i/>
          <w:sz w:val="24"/>
          <w:szCs w:val="24"/>
        </w:rPr>
      </w:pPr>
      <w:r w:rsidRPr="00182061">
        <w:rPr>
          <w:rFonts w:ascii="Times New Roman" w:hAnsi="Times New Roman" w:cs="Times New Roman"/>
          <w:i/>
          <w:sz w:val="24"/>
          <w:szCs w:val="24"/>
        </w:rPr>
        <w:t>Améliorer la désagrégation des cibles et des indicateurs par sexe et par état ou situation de vulnérabilité pour bien refléter la prise en compte des femmes et des populations défavorisées notamment des personnes vivant avec handicap</w:t>
      </w:r>
    </w:p>
    <w:p w14:paraId="50C97ACF" w14:textId="77777777" w:rsidR="00A858BE" w:rsidRPr="00182061" w:rsidRDefault="00A858BE" w:rsidP="00CE4EC9">
      <w:pPr>
        <w:pStyle w:val="Paragraphedeliste"/>
        <w:numPr>
          <w:ilvl w:val="0"/>
          <w:numId w:val="32"/>
        </w:numPr>
        <w:shd w:val="clear" w:color="auto" w:fill="FFFFFF"/>
        <w:spacing w:after="150" w:line="240" w:lineRule="auto"/>
        <w:jc w:val="both"/>
        <w:rPr>
          <w:rFonts w:ascii="Times New Roman" w:hAnsi="Times New Roman" w:cs="Times New Roman"/>
          <w:i/>
        </w:rPr>
      </w:pPr>
      <w:r w:rsidRPr="00182061">
        <w:rPr>
          <w:rFonts w:ascii="Times New Roman" w:hAnsi="Times New Roman" w:cs="Times New Roman"/>
          <w:i/>
        </w:rPr>
        <w:t>Accélérer le passage de l’approche projet à l’approche programme qui permettra de renforcer la cohérence des interventions et la maximisation de l’impact de ses interventions</w:t>
      </w:r>
    </w:p>
    <w:p w14:paraId="5C792AD1" w14:textId="77777777" w:rsidR="00A858BE" w:rsidRPr="00182061" w:rsidRDefault="00A858BE" w:rsidP="00CE4EC9">
      <w:pPr>
        <w:pStyle w:val="Paragraphedeliste"/>
        <w:numPr>
          <w:ilvl w:val="0"/>
          <w:numId w:val="32"/>
        </w:numPr>
        <w:shd w:val="clear" w:color="auto" w:fill="FFFFFF"/>
        <w:spacing w:after="150" w:line="240" w:lineRule="auto"/>
        <w:jc w:val="both"/>
        <w:rPr>
          <w:rFonts w:ascii="Times New Roman" w:hAnsi="Times New Roman" w:cs="Times New Roman"/>
          <w:i/>
        </w:rPr>
      </w:pPr>
      <w:r w:rsidRPr="00182061">
        <w:rPr>
          <w:rFonts w:ascii="Times New Roman" w:hAnsi="Times New Roman" w:cs="Times New Roman"/>
          <w:i/>
        </w:rPr>
        <w:t>Renforcer les synergies et les complémentarités entre les portefeuilles ou les clusters en capitalisant les leçons apprises et les bonnes pratiques de Mopti</w:t>
      </w:r>
    </w:p>
    <w:p w14:paraId="2F6C890A" w14:textId="77777777" w:rsidR="00A858BE" w:rsidRPr="00182061" w:rsidRDefault="0F18B8D7" w:rsidP="06EB00D0">
      <w:pPr>
        <w:pStyle w:val="Paragraphedeliste"/>
        <w:numPr>
          <w:ilvl w:val="0"/>
          <w:numId w:val="32"/>
        </w:numPr>
        <w:shd w:val="clear" w:color="auto" w:fill="FFFFFF" w:themeFill="background1"/>
        <w:spacing w:after="150" w:line="240" w:lineRule="auto"/>
        <w:jc w:val="both"/>
        <w:rPr>
          <w:rFonts w:ascii="Times New Roman" w:hAnsi="Times New Roman" w:cs="Times New Roman"/>
          <w:i/>
          <w:iCs/>
        </w:rPr>
      </w:pPr>
      <w:r w:rsidRPr="06EB00D0">
        <w:rPr>
          <w:rFonts w:ascii="Times New Roman" w:hAnsi="Times New Roman" w:cs="Times New Roman"/>
          <w:i/>
          <w:iCs/>
        </w:rPr>
        <w:t>Renforcer l’appui conseil stratégique au niveau des autres clusters</w:t>
      </w:r>
    </w:p>
    <w:p w14:paraId="71D21ACC" w14:textId="77777777" w:rsidR="00A858BE" w:rsidRPr="00182061" w:rsidRDefault="00A858BE" w:rsidP="00CE4EC9">
      <w:pPr>
        <w:pStyle w:val="Paragraphedeliste"/>
        <w:numPr>
          <w:ilvl w:val="0"/>
          <w:numId w:val="32"/>
        </w:numPr>
        <w:shd w:val="clear" w:color="auto" w:fill="FFFFFF"/>
        <w:spacing w:after="150" w:line="240" w:lineRule="auto"/>
        <w:jc w:val="both"/>
        <w:rPr>
          <w:rFonts w:ascii="Times New Roman" w:hAnsi="Times New Roman" w:cs="Times New Roman"/>
          <w:i/>
          <w:sz w:val="24"/>
          <w:szCs w:val="24"/>
        </w:rPr>
      </w:pPr>
      <w:r w:rsidRPr="00182061">
        <w:rPr>
          <w:rFonts w:ascii="Times New Roman" w:hAnsi="Times New Roman" w:cs="Times New Roman"/>
          <w:i/>
          <w:lang w:val="fr-ML"/>
        </w:rPr>
        <w:t>Systématiser la planification de la mise en œuvre des stratégies de désengagement des projets</w:t>
      </w:r>
      <w:r w:rsidRPr="00182061">
        <w:rPr>
          <w:rFonts w:ascii="Times New Roman" w:hAnsi="Times New Roman" w:cs="Times New Roman"/>
          <w:i/>
        </w:rPr>
        <w:t xml:space="preserve"> </w:t>
      </w:r>
    </w:p>
    <w:p w14:paraId="245AFFF8" w14:textId="77777777" w:rsidR="00E92C16" w:rsidRPr="00260C05" w:rsidRDefault="08A7FF85" w:rsidP="00260C05">
      <w:pPr>
        <w:pStyle w:val="Titre2"/>
        <w:ind w:left="-540"/>
        <w:rPr>
          <w:rFonts w:ascii="Bernard MT Condensed" w:hAnsi="Bernard MT Condensed"/>
          <w:sz w:val="28"/>
          <w:szCs w:val="28"/>
        </w:rPr>
      </w:pPr>
      <w:bookmarkStart w:id="79" w:name="_Toc126056220"/>
      <w:bookmarkStart w:id="80" w:name="_Toc302682959"/>
      <w:r w:rsidRPr="06EB00D0">
        <w:rPr>
          <w:rFonts w:ascii="Bernard MT Condensed" w:hAnsi="Bernard MT Condensed"/>
          <w:sz w:val="28"/>
          <w:szCs w:val="28"/>
        </w:rPr>
        <w:t>V.2 - Leçons apprises</w:t>
      </w:r>
      <w:bookmarkEnd w:id="79"/>
      <w:r w:rsidR="6BE8EA81" w:rsidRPr="06EB00D0">
        <w:rPr>
          <w:rFonts w:ascii="Bernard MT Condensed" w:hAnsi="Bernard MT Condensed"/>
          <w:sz w:val="28"/>
          <w:szCs w:val="28"/>
        </w:rPr>
        <w:t xml:space="preserve"> </w:t>
      </w:r>
      <w:r w:rsidR="22F16EEB" w:rsidRPr="06EB00D0">
        <w:rPr>
          <w:rFonts w:ascii="Bernard MT Condensed" w:hAnsi="Bernard MT Condensed"/>
          <w:sz w:val="28"/>
          <w:szCs w:val="28"/>
        </w:rPr>
        <w:t xml:space="preserve"> </w:t>
      </w:r>
      <w:r w:rsidR="31596AA7" w:rsidRPr="06EB00D0">
        <w:rPr>
          <w:rFonts w:ascii="Bernard MT Condensed" w:hAnsi="Bernard MT Condensed"/>
          <w:sz w:val="28"/>
          <w:szCs w:val="28"/>
        </w:rPr>
        <w:t xml:space="preserve">   </w:t>
      </w:r>
      <w:r w:rsidR="57CFC9B8" w:rsidRPr="06EB00D0">
        <w:rPr>
          <w:rFonts w:ascii="Bernard MT Condensed" w:hAnsi="Bernard MT Condensed"/>
          <w:sz w:val="28"/>
          <w:szCs w:val="28"/>
        </w:rPr>
        <w:t xml:space="preserve">  </w:t>
      </w:r>
      <w:bookmarkEnd w:id="80"/>
    </w:p>
    <w:p w14:paraId="521A8A4F" w14:textId="77777777" w:rsidR="00260C05" w:rsidRDefault="00260C05" w:rsidP="00A858BE">
      <w:pPr>
        <w:shd w:val="clear" w:color="auto" w:fill="FFFFFF"/>
        <w:spacing w:after="150" w:line="240" w:lineRule="auto"/>
        <w:ind w:left="-540"/>
        <w:jc w:val="both"/>
        <w:rPr>
          <w:rFonts w:ascii="Times New Roman" w:hAnsi="Times New Roman" w:cs="Times New Roman"/>
          <w:sz w:val="24"/>
          <w:szCs w:val="24"/>
        </w:rPr>
      </w:pPr>
    </w:p>
    <w:p w14:paraId="5F38E1E6" w14:textId="1A6C9614" w:rsidR="00A858BE" w:rsidRDefault="0F18B8D7" w:rsidP="06EB00D0">
      <w:pPr>
        <w:shd w:val="clear" w:color="auto" w:fill="FFFFFF" w:themeFill="background1"/>
        <w:spacing w:after="150" w:line="240" w:lineRule="auto"/>
        <w:ind w:left="-540"/>
        <w:jc w:val="both"/>
        <w:rPr>
          <w:rFonts w:ascii="Times New Roman" w:hAnsi="Times New Roman" w:cs="Times New Roman"/>
          <w:sz w:val="24"/>
          <w:szCs w:val="24"/>
        </w:rPr>
      </w:pPr>
      <w:r w:rsidRPr="06EB00D0">
        <w:rPr>
          <w:rFonts w:ascii="Times New Roman" w:hAnsi="Times New Roman" w:cs="Times New Roman"/>
          <w:sz w:val="24"/>
          <w:szCs w:val="24"/>
        </w:rPr>
        <w:t>L’analyse a permis</w:t>
      </w:r>
      <w:r w:rsidR="21A541FC" w:rsidRPr="06EB00D0">
        <w:rPr>
          <w:rFonts w:ascii="Times New Roman" w:hAnsi="Times New Roman" w:cs="Times New Roman"/>
          <w:sz w:val="24"/>
          <w:szCs w:val="24"/>
        </w:rPr>
        <w:t xml:space="preserve"> de</w:t>
      </w:r>
      <w:r w:rsidRPr="06EB00D0">
        <w:rPr>
          <w:rFonts w:ascii="Times New Roman" w:hAnsi="Times New Roman" w:cs="Times New Roman"/>
          <w:sz w:val="24"/>
          <w:szCs w:val="24"/>
        </w:rPr>
        <w:t xml:space="preserve"> tirer les principaux enseignements suivants :</w:t>
      </w:r>
    </w:p>
    <w:p w14:paraId="243F0F4B" w14:textId="77777777" w:rsidR="00A858BE" w:rsidRPr="00484F3A" w:rsidRDefault="00A858BE" w:rsidP="00CE4EC9">
      <w:pPr>
        <w:pStyle w:val="Paragraphedeliste"/>
        <w:numPr>
          <w:ilvl w:val="0"/>
          <w:numId w:val="33"/>
        </w:numPr>
        <w:shd w:val="clear" w:color="auto" w:fill="FFFFFF"/>
        <w:spacing w:after="150" w:line="240" w:lineRule="auto"/>
        <w:jc w:val="both"/>
        <w:rPr>
          <w:rFonts w:ascii="Times New Roman" w:hAnsi="Times New Roman" w:cs="Times New Roman"/>
          <w:i/>
          <w:sz w:val="24"/>
          <w:szCs w:val="24"/>
        </w:rPr>
      </w:pPr>
      <w:r w:rsidRPr="00484F3A">
        <w:rPr>
          <w:rFonts w:ascii="Times New Roman" w:hAnsi="Times New Roman" w:cs="Times New Roman"/>
          <w:i/>
          <w:sz w:val="24"/>
          <w:szCs w:val="24"/>
        </w:rPr>
        <w:t>En dépit de la survenue de la crise sanitaire, le PNUD a enregistré des taux de réalisation très satisfaisants en raison de sa flexibilité dans la planification et l’utilisation de ses ressources ainsi que des innovations introduites dans l’exécution des projets notamment le recours au télétravail.</w:t>
      </w:r>
    </w:p>
    <w:p w14:paraId="223A88D0" w14:textId="77777777" w:rsidR="00A858BE" w:rsidRPr="00484F3A" w:rsidRDefault="00A858BE" w:rsidP="00A858BE">
      <w:pPr>
        <w:pStyle w:val="Paragraphedeliste"/>
        <w:shd w:val="clear" w:color="auto" w:fill="FFFFFF"/>
        <w:spacing w:after="150" w:line="240" w:lineRule="auto"/>
        <w:ind w:left="180"/>
        <w:jc w:val="both"/>
        <w:rPr>
          <w:rFonts w:ascii="Times New Roman" w:hAnsi="Times New Roman" w:cs="Times New Roman"/>
          <w:i/>
          <w:sz w:val="24"/>
          <w:szCs w:val="24"/>
        </w:rPr>
      </w:pPr>
    </w:p>
    <w:p w14:paraId="3A9F61DD" w14:textId="77777777" w:rsidR="00A858BE" w:rsidRPr="00484F3A" w:rsidRDefault="00A858BE" w:rsidP="00CE4EC9">
      <w:pPr>
        <w:pStyle w:val="Paragraphedeliste"/>
        <w:numPr>
          <w:ilvl w:val="0"/>
          <w:numId w:val="33"/>
        </w:numPr>
        <w:shd w:val="clear" w:color="auto" w:fill="FFFFFF"/>
        <w:spacing w:after="150" w:line="240" w:lineRule="auto"/>
        <w:jc w:val="both"/>
        <w:rPr>
          <w:rFonts w:ascii="Times New Roman" w:hAnsi="Times New Roman" w:cs="Times New Roman"/>
          <w:i/>
          <w:sz w:val="24"/>
          <w:szCs w:val="24"/>
        </w:rPr>
      </w:pPr>
      <w:r w:rsidRPr="00484F3A">
        <w:rPr>
          <w:rFonts w:ascii="Times New Roman" w:hAnsi="Times New Roman" w:cs="Times New Roman"/>
          <w:i/>
          <w:sz w:val="24"/>
          <w:szCs w:val="24"/>
        </w:rPr>
        <w:t>Le PNUD a été aussi très efficace dans la mobilisation des ressources en raison de la pertinence de son positionnement stratégique dans des niches porteuses telles que la lutte contre l’extrémisme violent et la stabilisation qui sont actuellement des préoccupations majeures des décideurs politiques.</w:t>
      </w:r>
    </w:p>
    <w:p w14:paraId="0F7A2E02" w14:textId="77777777" w:rsidR="00A858BE" w:rsidRPr="00484F3A" w:rsidRDefault="00A858BE" w:rsidP="00A858BE">
      <w:pPr>
        <w:pStyle w:val="Paragraphedeliste"/>
        <w:shd w:val="clear" w:color="auto" w:fill="FFFFFF"/>
        <w:spacing w:after="150" w:line="240" w:lineRule="auto"/>
        <w:ind w:left="180"/>
        <w:jc w:val="both"/>
        <w:rPr>
          <w:rFonts w:ascii="Times New Roman" w:hAnsi="Times New Roman" w:cs="Times New Roman"/>
          <w:i/>
          <w:sz w:val="24"/>
          <w:szCs w:val="24"/>
        </w:rPr>
      </w:pPr>
    </w:p>
    <w:p w14:paraId="5D43CA95" w14:textId="77777777" w:rsidR="007E728E" w:rsidRPr="00A858BE" w:rsidRDefault="00A858BE" w:rsidP="00CE4EC9">
      <w:pPr>
        <w:pStyle w:val="Paragraphedeliste"/>
        <w:numPr>
          <w:ilvl w:val="0"/>
          <w:numId w:val="33"/>
        </w:numPr>
        <w:shd w:val="clear" w:color="auto" w:fill="FFFFFF"/>
        <w:spacing w:after="150" w:line="240" w:lineRule="auto"/>
        <w:jc w:val="both"/>
        <w:rPr>
          <w:rFonts w:ascii="Times New Roman" w:hAnsi="Times New Roman" w:cs="Times New Roman"/>
          <w:i/>
          <w:sz w:val="24"/>
          <w:szCs w:val="24"/>
        </w:rPr>
      </w:pPr>
      <w:r w:rsidRPr="00484F3A">
        <w:rPr>
          <w:rFonts w:ascii="Times New Roman" w:hAnsi="Times New Roman" w:cs="Times New Roman"/>
          <w:i/>
          <w:sz w:val="24"/>
          <w:szCs w:val="24"/>
        </w:rPr>
        <w:t xml:space="preserve">Le PNUD demeure un partenaire clé du gouvernement grâce son appui conseil stratégique en matière de gouvernance électorale, politique, sécuritaire et judiciaire ainsi </w:t>
      </w:r>
      <w:proofErr w:type="gramStart"/>
      <w:r w:rsidRPr="00484F3A">
        <w:rPr>
          <w:rFonts w:ascii="Times New Roman" w:hAnsi="Times New Roman" w:cs="Times New Roman"/>
          <w:i/>
          <w:sz w:val="24"/>
          <w:szCs w:val="24"/>
        </w:rPr>
        <w:t>que  de</w:t>
      </w:r>
      <w:proofErr w:type="gramEnd"/>
      <w:r w:rsidRPr="00484F3A">
        <w:rPr>
          <w:rFonts w:ascii="Times New Roman" w:hAnsi="Times New Roman" w:cs="Times New Roman"/>
          <w:i/>
          <w:sz w:val="24"/>
          <w:szCs w:val="24"/>
        </w:rPr>
        <w:t xml:space="preserve"> gestion du développement notamment en planification stratégique, le suivi et l’évaluation. La gouvernance est actuellement le nœud gordien du développement et de la consolidation de la paix. Le positionnement du PNUD dans ce domaine est très stratégique. Il permet d’influer sur les choix stratégiques du pays.       </w:t>
      </w:r>
    </w:p>
    <w:p w14:paraId="0CBF9764"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00BF9D88"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11D09E65"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7B8B1697"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574DD72B"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3BAE27F2"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4B05663F"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3E80CC7A"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704A7229"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76B9087B"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6A56919F"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0508F3FC"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555E2AA7"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7CA89DA4"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095468D3"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4C6A9E62"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20D0EABF"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32C76CB7"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20461746"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2593745D"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56A72A3A"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70A0B735"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28D97823"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44AB16A7" w14:textId="77777777" w:rsidR="00810A24" w:rsidRDefault="00810A24" w:rsidP="00BD397C">
      <w:pPr>
        <w:shd w:val="clear" w:color="auto" w:fill="FFFFFF"/>
        <w:spacing w:after="150" w:line="240" w:lineRule="auto"/>
        <w:ind w:left="-540"/>
        <w:jc w:val="both"/>
        <w:rPr>
          <w:rFonts w:ascii="Bernard MT Condensed" w:hAnsi="Bernard MT Condensed" w:cs="Times New Roman"/>
          <w:sz w:val="24"/>
          <w:szCs w:val="24"/>
        </w:rPr>
      </w:pPr>
    </w:p>
    <w:p w14:paraId="15226D62" w14:textId="39E29641" w:rsidR="00A858BE" w:rsidRDefault="00260C05" w:rsidP="00BD397C">
      <w:pPr>
        <w:shd w:val="clear" w:color="auto" w:fill="FFFFFF"/>
        <w:spacing w:after="150" w:line="240" w:lineRule="auto"/>
        <w:ind w:left="-540"/>
        <w:jc w:val="both"/>
        <w:rPr>
          <w:rFonts w:ascii="Bernard MT Condensed" w:hAnsi="Bernard MT Condensed" w:cs="Times New Roman"/>
          <w:sz w:val="24"/>
          <w:szCs w:val="24"/>
        </w:rPr>
      </w:pPr>
      <w:r w:rsidRPr="003404F2">
        <w:rPr>
          <w:rFonts w:ascii="Myriad Pro" w:hAnsi="Myriad Pro"/>
          <w:noProof/>
          <w:lang w:eastAsia="fr-FR"/>
        </w:rPr>
        <w:drawing>
          <wp:anchor distT="0" distB="0" distL="114300" distR="114300" simplePos="0" relativeHeight="251662336" behindDoc="1" locked="0" layoutInCell="1" allowOverlap="1" wp14:anchorId="53692979" wp14:editId="0468FB40">
            <wp:simplePos x="0" y="0"/>
            <wp:positionH relativeFrom="margin">
              <wp:posOffset>5219700</wp:posOffset>
            </wp:positionH>
            <wp:positionV relativeFrom="margin">
              <wp:posOffset>0</wp:posOffset>
            </wp:positionV>
            <wp:extent cx="584200" cy="1019175"/>
            <wp:effectExtent l="0" t="0" r="6350" b="9525"/>
            <wp:wrapNone/>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3" cstate="print"/>
                    <a:srcRect/>
                    <a:stretch>
                      <a:fillRect/>
                    </a:stretch>
                  </pic:blipFill>
                  <pic:spPr bwMode="auto">
                    <a:xfrm>
                      <a:off x="0" y="0"/>
                      <a:ext cx="584200" cy="1019175"/>
                    </a:xfrm>
                    <a:prstGeom prst="rect">
                      <a:avLst/>
                    </a:prstGeom>
                    <a:noFill/>
                    <a:ln w="9525">
                      <a:noFill/>
                      <a:miter lim="800000"/>
                      <a:headEnd/>
                      <a:tailEnd/>
                    </a:ln>
                  </pic:spPr>
                </pic:pic>
              </a:graphicData>
            </a:graphic>
            <wp14:sizeRelH relativeFrom="margin">
              <wp14:pctWidth>0</wp14:pctWidth>
            </wp14:sizeRelH>
          </wp:anchor>
        </w:drawing>
      </w:r>
    </w:p>
    <w:p w14:paraId="64CAF3D5" w14:textId="77777777" w:rsidR="007E0FA8" w:rsidRPr="00260C05" w:rsidRDefault="06CB3CDA" w:rsidP="00260C05">
      <w:pPr>
        <w:pStyle w:val="Titre1"/>
        <w:tabs>
          <w:tab w:val="left" w:pos="90"/>
        </w:tabs>
        <w:ind w:left="-540"/>
        <w:rPr>
          <w:rFonts w:ascii="Bernard MT Condensed" w:hAnsi="Bernard MT Condensed"/>
          <w:sz w:val="28"/>
          <w:szCs w:val="28"/>
        </w:rPr>
      </w:pPr>
      <w:bookmarkStart w:id="81" w:name="_Toc842380220"/>
      <w:bookmarkStart w:id="82" w:name="_Toc126056221"/>
      <w:r w:rsidRPr="06EB00D0">
        <w:rPr>
          <w:rFonts w:ascii="Bernard MT Condensed" w:hAnsi="Bernard MT Condensed"/>
          <w:sz w:val="28"/>
          <w:szCs w:val="28"/>
        </w:rPr>
        <w:t>Annexes</w:t>
      </w:r>
      <w:bookmarkEnd w:id="81"/>
      <w:bookmarkEnd w:id="82"/>
    </w:p>
    <w:p w14:paraId="58F92B2A" w14:textId="77777777" w:rsidR="00260C05" w:rsidRDefault="00260C05" w:rsidP="00BD397C">
      <w:pPr>
        <w:shd w:val="clear" w:color="auto" w:fill="FFFFFF"/>
        <w:spacing w:after="150" w:line="240" w:lineRule="auto"/>
        <w:ind w:left="-540"/>
        <w:jc w:val="both"/>
        <w:rPr>
          <w:rFonts w:ascii="Bernard MT Condensed" w:hAnsi="Bernard MT Condensed" w:cs="Times New Roman"/>
          <w:sz w:val="24"/>
          <w:szCs w:val="24"/>
        </w:rPr>
      </w:pPr>
    </w:p>
    <w:p w14:paraId="69F9BC9A" w14:textId="77777777" w:rsidR="007E0FA8" w:rsidRDefault="007E0FA8" w:rsidP="00BD397C">
      <w:pPr>
        <w:shd w:val="clear" w:color="auto" w:fill="FFFFFF"/>
        <w:spacing w:after="150" w:line="240" w:lineRule="auto"/>
        <w:ind w:left="-540"/>
        <w:jc w:val="both"/>
        <w:rPr>
          <w:rFonts w:ascii="Bernard MT Condensed" w:hAnsi="Bernard MT Condensed" w:cs="Times New Roman"/>
          <w:sz w:val="24"/>
          <w:szCs w:val="24"/>
        </w:rPr>
      </w:pPr>
      <w:r w:rsidRPr="007E0FA8">
        <w:rPr>
          <w:rFonts w:ascii="Bernard MT Condensed" w:hAnsi="Bernard MT Condensed" w:cs="Times New Roman"/>
          <w:sz w:val="24"/>
          <w:szCs w:val="24"/>
        </w:rPr>
        <w:t>Annexe 1 : Termes de référence</w:t>
      </w:r>
    </w:p>
    <w:p w14:paraId="2CC551B0" w14:textId="77777777" w:rsidR="00A858BE" w:rsidRPr="003404F2" w:rsidRDefault="00A858BE" w:rsidP="00260C05">
      <w:pPr>
        <w:tabs>
          <w:tab w:val="left" w:pos="1410"/>
        </w:tabs>
        <w:rPr>
          <w:rFonts w:ascii="Myriad Pro" w:hAnsi="Myriad Pro"/>
          <w:b/>
        </w:rPr>
      </w:pPr>
    </w:p>
    <w:p w14:paraId="28DB9C70" w14:textId="77777777" w:rsidR="00A858BE" w:rsidRPr="009F5016" w:rsidRDefault="00A858BE" w:rsidP="00260C05">
      <w:pPr>
        <w:pStyle w:val="Sansinterligne"/>
        <w:rPr>
          <w:rFonts w:ascii="Myriad Pro" w:hAnsi="Myriad Pro"/>
          <w:b/>
          <w:lang w:val="fr-ML"/>
        </w:rPr>
      </w:pPr>
      <w:r w:rsidRPr="009F5016">
        <w:rPr>
          <w:rFonts w:ascii="Myriad Pro" w:hAnsi="Myriad Pro"/>
          <w:b/>
          <w:lang w:val="fr-ML"/>
        </w:rPr>
        <w:t xml:space="preserve">Mandat du CONSULTANT INDIVIDUEL </w:t>
      </w:r>
    </w:p>
    <w:p w14:paraId="0C0D43D1"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xml:space="preserve">                                   </w:t>
      </w:r>
    </w:p>
    <w:p w14:paraId="73EF5535"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xml:space="preserve">                                                                                                                                                                              </w:t>
      </w:r>
    </w:p>
    <w:p w14:paraId="3FA4B981"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Nom du projet </w:t>
      </w:r>
      <w:r w:rsidRPr="009F5016">
        <w:rPr>
          <w:rFonts w:ascii="Myriad Pro" w:hAnsi="Myriad Pro"/>
          <w:lang w:val="fr-ML"/>
        </w:rPr>
        <w:t xml:space="preserve">: </w:t>
      </w:r>
      <w:sdt>
        <w:sdtPr>
          <w:rPr>
            <w:rStyle w:val="Style1"/>
            <w:sz w:val="18"/>
            <w:szCs w:val="18"/>
          </w:rPr>
          <w:id w:val="32902615"/>
          <w:placeholder>
            <w:docPart w:val="3784C60F362D43249C9F69F41A6B7996"/>
          </w:placeholder>
        </w:sdtPr>
        <w:sdtEndPr>
          <w:rPr>
            <w:rStyle w:val="Policepardfaut"/>
            <w:rFonts w:asciiTheme="minorHAnsi" w:hAnsiTheme="minorHAnsi"/>
          </w:rPr>
        </w:sdtEndPr>
        <w:sdtContent>
          <w:r w:rsidRPr="009F5016">
            <w:rPr>
              <w:b/>
              <w:bCs/>
              <w:lang w:val="fr-ML"/>
            </w:rPr>
            <w:t xml:space="preserve">Programme Pays 2020 – 2024 </w:t>
          </w:r>
        </w:sdtContent>
      </w:sdt>
    </w:p>
    <w:p w14:paraId="2D6D6F64" w14:textId="77777777" w:rsidR="00A858BE" w:rsidRPr="009F5016" w:rsidRDefault="00A858BE" w:rsidP="00A858BE">
      <w:pPr>
        <w:tabs>
          <w:tab w:val="left" w:pos="1410"/>
        </w:tabs>
        <w:spacing w:line="240" w:lineRule="auto"/>
        <w:rPr>
          <w:rFonts w:ascii="Myriad Pro" w:hAnsi="Myriad Pro"/>
          <w:lang w:val="fr-ML"/>
        </w:rPr>
      </w:pPr>
      <w:r w:rsidRPr="009F5016">
        <w:rPr>
          <w:rFonts w:ascii="Myriad Pro" w:hAnsi="Myriad Pro"/>
          <w:lang w:val="fr-ML"/>
        </w:rPr>
        <w:t xml:space="preserve">                                                                                                                                                    </w:t>
      </w:r>
    </w:p>
    <w:p w14:paraId="5A572DE3"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Titre de l'article </w:t>
      </w:r>
      <w:r w:rsidRPr="009F5016">
        <w:rPr>
          <w:rFonts w:ascii="Myriad Pro" w:hAnsi="Myriad Pro"/>
          <w:lang w:val="fr-ML"/>
        </w:rPr>
        <w:t xml:space="preserve">: </w:t>
      </w:r>
      <w:sdt>
        <w:sdtPr>
          <w:rPr>
            <w:rStyle w:val="Style1"/>
          </w:rPr>
          <w:id w:val="15096167"/>
          <w:placeholder>
            <w:docPart w:val="09927CF9FCDF4D7B8ED5E65C801022CE"/>
          </w:placeholder>
        </w:sdtPr>
        <w:sdtEndPr>
          <w:rPr>
            <w:rStyle w:val="Policepardfaut"/>
            <w:rFonts w:asciiTheme="minorHAnsi" w:hAnsiTheme="minorHAnsi"/>
          </w:rPr>
        </w:sdtEndPr>
        <w:sdtContent>
          <w:r w:rsidRPr="00CE552E">
            <w:rPr>
              <w:rStyle w:val="Style1"/>
              <w:lang w:val="fr-ML"/>
            </w:rPr>
            <w:t>Recrutement</w:t>
          </w:r>
          <w:r>
            <w:rPr>
              <w:rStyle w:val="Style1"/>
              <w:lang w:val="fr-ML"/>
            </w:rPr>
            <w:t xml:space="preserve"> d’un consultant international pour l’évaluation du Programme Pays (CPD) </w:t>
          </w:r>
        </w:sdtContent>
      </w:sdt>
    </w:p>
    <w:p w14:paraId="5D884025" w14:textId="77777777" w:rsidR="00A858BE" w:rsidRPr="009F5016" w:rsidRDefault="00A858BE" w:rsidP="00A858BE">
      <w:pPr>
        <w:pStyle w:val="Sansinterligne"/>
        <w:jc w:val="both"/>
        <w:rPr>
          <w:rStyle w:val="Style1"/>
          <w:lang w:val="fr-ML"/>
        </w:rPr>
      </w:pPr>
      <w:r w:rsidRPr="009F5016">
        <w:rPr>
          <w:rFonts w:ascii="Myriad Pro" w:hAnsi="Myriad Pro"/>
          <w:b/>
          <w:lang w:val="fr-ML"/>
        </w:rPr>
        <w:t xml:space="preserve">Pays / Lieu d'affectation </w:t>
      </w:r>
      <w:r w:rsidRPr="009F5016">
        <w:rPr>
          <w:rFonts w:ascii="Myriad Pro" w:hAnsi="Myriad Pro"/>
          <w:lang w:val="fr-ML"/>
        </w:rPr>
        <w:t xml:space="preserve">: </w:t>
      </w:r>
      <w:sdt>
        <w:sdtPr>
          <w:rPr>
            <w:rStyle w:val="Style1"/>
          </w:rPr>
          <w:id w:val="32902612"/>
          <w:placeholder>
            <w:docPart w:val="9E3CD442EC0145619F2F6D949D2D0FD7"/>
          </w:placeholder>
        </w:sdtPr>
        <w:sdtEndPr>
          <w:rPr>
            <w:rStyle w:val="Policepardfaut"/>
            <w:rFonts w:asciiTheme="minorHAnsi" w:hAnsiTheme="minorHAnsi"/>
          </w:rPr>
        </w:sdtEndPr>
        <w:sdtContent>
          <w:r w:rsidRPr="00CE552E">
            <w:rPr>
              <w:rStyle w:val="Style1"/>
              <w:lang w:val="fr-ML"/>
            </w:rPr>
            <w:t>Bamako</w:t>
          </w:r>
          <w:r>
            <w:rPr>
              <w:rStyle w:val="Style1"/>
              <w:lang w:val="fr-ML"/>
            </w:rPr>
            <w:t xml:space="preserve"> </w:t>
          </w:r>
          <w:r w:rsidRPr="00CE552E">
            <w:rPr>
              <w:rStyle w:val="Style1"/>
              <w:lang w:val="fr-ML"/>
            </w:rPr>
            <w:t xml:space="preserve">/ </w:t>
          </w:r>
          <w:r>
            <w:rPr>
              <w:rStyle w:val="Style1"/>
              <w:lang w:val="fr-ML"/>
            </w:rPr>
            <w:t>Mali</w:t>
          </w:r>
        </w:sdtContent>
      </w:sdt>
    </w:p>
    <w:p w14:paraId="4F11ADBF" w14:textId="77777777" w:rsidR="00A858BE" w:rsidRPr="009F5016" w:rsidRDefault="00A858BE" w:rsidP="00A858BE">
      <w:pPr>
        <w:pStyle w:val="Sansinterligne"/>
        <w:jc w:val="both"/>
        <w:rPr>
          <w:rStyle w:val="Style1"/>
          <w:lang w:val="fr-ML"/>
        </w:rPr>
      </w:pPr>
      <w:r w:rsidRPr="009F5016">
        <w:rPr>
          <w:rFonts w:ascii="Myriad Pro" w:hAnsi="Myriad Pro"/>
          <w:b/>
          <w:lang w:val="fr-ML"/>
        </w:rPr>
        <w:t xml:space="preserve">Lieux de voyage prévus (le cas échéant) </w:t>
      </w:r>
      <w:r w:rsidRPr="009F5016">
        <w:rPr>
          <w:rFonts w:ascii="Myriad Pro" w:hAnsi="Myriad Pro"/>
          <w:lang w:val="fr-ML"/>
        </w:rPr>
        <w:t xml:space="preserve">: </w:t>
      </w:r>
      <w:sdt>
        <w:sdtPr>
          <w:rPr>
            <w:rStyle w:val="Style1"/>
          </w:rPr>
          <w:id w:val="32902704"/>
          <w:placeholder>
            <w:docPart w:val="F36818D331AD4CBB86EBE73EAC1EA9EC"/>
          </w:placeholder>
        </w:sdtPr>
        <w:sdtEndPr>
          <w:rPr>
            <w:rStyle w:val="Policepardfaut"/>
            <w:rFonts w:asciiTheme="minorHAnsi" w:hAnsiTheme="minorHAnsi"/>
          </w:rPr>
        </w:sdtEndPr>
        <w:sdtContent>
          <w:r>
            <w:rPr>
              <w:rStyle w:val="Style1"/>
              <w:lang w:val="fr-ML"/>
            </w:rPr>
            <w:t>Bamako et environs</w:t>
          </w:r>
        </w:sdtContent>
      </w:sdt>
    </w:p>
    <w:p w14:paraId="74435E36"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Date de début d'affectation </w:t>
      </w:r>
      <w:r w:rsidRPr="009F5016">
        <w:rPr>
          <w:rFonts w:ascii="Myriad Pro" w:hAnsi="Myriad Pro"/>
          <w:lang w:val="fr-ML"/>
        </w:rPr>
        <w:t xml:space="preserve">: </w:t>
      </w:r>
      <w:sdt>
        <w:sdtPr>
          <w:rPr>
            <w:rStyle w:val="Style1"/>
            <w:lang w:val="fr-ML"/>
          </w:rPr>
          <w:id w:val="32902610"/>
          <w:placeholder>
            <w:docPart w:val="190250088DF647A9B7DB3E98D411D4CC"/>
          </w:placeholder>
          <w:date w:fullDate="2022-06-06T00:00:00Z">
            <w:dateFormat w:val="MMMM d, yyyy"/>
            <w:lid w:val="en-US"/>
            <w:storeMappedDataAs w:val="dateTime"/>
            <w:calendar w:val="gregorian"/>
          </w:date>
        </w:sdtPr>
        <w:sdtEndPr>
          <w:rPr>
            <w:rStyle w:val="Policepardfaut"/>
            <w:rFonts w:asciiTheme="minorHAnsi" w:hAnsiTheme="minorHAnsi"/>
          </w:rPr>
        </w:sdtEndPr>
        <w:sdtContent>
          <w:r w:rsidRPr="00CE552E">
            <w:rPr>
              <w:rStyle w:val="Style1"/>
              <w:lang w:val="fr-ML"/>
            </w:rPr>
            <w:t>June 6, 2022</w:t>
          </w:r>
        </w:sdtContent>
      </w:sdt>
    </w:p>
    <w:p w14:paraId="5782380D"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Durée de la mission / ou date de fin (le cas échéant) </w:t>
      </w:r>
      <w:r w:rsidRPr="009F5016">
        <w:rPr>
          <w:rFonts w:ascii="Myriad Pro" w:hAnsi="Myriad Pro"/>
          <w:lang w:val="fr-ML"/>
        </w:rPr>
        <w:t xml:space="preserve">: </w:t>
      </w:r>
      <w:sdt>
        <w:sdtPr>
          <w:rPr>
            <w:rStyle w:val="Style1"/>
          </w:rPr>
          <w:id w:val="32902614"/>
          <w:placeholder>
            <w:docPart w:val="B3AA805B5A0D4FBFAB1AD9D6D56931AB"/>
          </w:placeholder>
        </w:sdtPr>
        <w:sdtEndPr>
          <w:rPr>
            <w:rStyle w:val="Policepardfaut"/>
            <w:rFonts w:asciiTheme="minorHAnsi" w:hAnsiTheme="minorHAnsi"/>
          </w:rPr>
        </w:sdtEndPr>
        <w:sdtContent>
          <w:r w:rsidRPr="00C73C15">
            <w:rPr>
              <w:rStyle w:val="Style1"/>
              <w:lang w:val="fr-ML"/>
            </w:rPr>
            <w:t>3</w:t>
          </w:r>
          <w:r>
            <w:rPr>
              <w:rStyle w:val="Style1"/>
              <w:lang w:val="fr-ML"/>
            </w:rPr>
            <w:t>5 jours soit 8 semaines</w:t>
          </w:r>
        </w:sdtContent>
      </w:sdt>
    </w:p>
    <w:p w14:paraId="39AD1D12"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Nom et fonction du superviseur </w:t>
      </w:r>
      <w:r w:rsidRPr="009F5016">
        <w:rPr>
          <w:rFonts w:ascii="Myriad Pro" w:hAnsi="Myriad Pro"/>
          <w:lang w:val="fr-ML"/>
        </w:rPr>
        <w:t xml:space="preserve">: </w:t>
      </w:r>
      <w:sdt>
        <w:sdtPr>
          <w:rPr>
            <w:rStyle w:val="Style1"/>
          </w:rPr>
          <w:id w:val="32902616"/>
          <w:placeholder>
            <w:docPart w:val="0DE98DFC514E49B094ACCE5E2C2CB28C"/>
          </w:placeholder>
        </w:sdtPr>
        <w:sdtEndPr>
          <w:rPr>
            <w:rStyle w:val="Policepardfaut"/>
            <w:rFonts w:asciiTheme="minorHAnsi" w:hAnsiTheme="minorHAnsi"/>
          </w:rPr>
        </w:sdtEndPr>
        <w:sdtContent>
          <w:r>
            <w:rPr>
              <w:rStyle w:val="Style1"/>
              <w:lang w:val="fr-ML"/>
            </w:rPr>
            <w:t>Alfredo Teixeira</w:t>
          </w:r>
        </w:sdtContent>
      </w:sdt>
    </w:p>
    <w:p w14:paraId="414106EB" w14:textId="77777777" w:rsidR="00A858BE" w:rsidRPr="009F5016" w:rsidRDefault="00A858BE" w:rsidP="00A858BE">
      <w:pPr>
        <w:pStyle w:val="Sansinterligne"/>
        <w:jc w:val="both"/>
        <w:rPr>
          <w:rFonts w:ascii="Myriad Pro" w:hAnsi="Myriad Pro"/>
          <w:b/>
          <w:lang w:val="fr-ML"/>
        </w:rPr>
      </w:pPr>
    </w:p>
    <w:p w14:paraId="76B334DE"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Modalités de paiement </w:t>
      </w:r>
      <w:r w:rsidRPr="009F5016">
        <w:rPr>
          <w:rFonts w:ascii="Myriad Pro" w:hAnsi="Myriad Pro"/>
          <w:lang w:val="fr-ML"/>
        </w:rPr>
        <w:t xml:space="preserve">: </w:t>
      </w:r>
      <w:sdt>
        <w:sdtPr>
          <w:rPr>
            <w:rStyle w:val="Style1"/>
            <w:lang w:val="fr-FR"/>
          </w:rPr>
          <w:id w:val="32902705"/>
          <w:placeholder>
            <w:docPart w:val="BE20B4110D714659B73A52B0EC5135BD"/>
          </w:placeholder>
          <w:comboBox>
            <w:listItem w:displayText="Lump Sum (payments linked to deliverables)" w:value="Lump Sum (payments linked to deliverables)"/>
            <w:listItem w:displayText="Daily Fee (based on number of certified worked days)" w:value="Daily Fee (based on number of certified worked days)"/>
            <w:listItem w:displayText="Retainer (based on certified completed deliverables)" w:value="Retainer (based on certified completed deliverables)"/>
            <w:listItem w:displayText="Other (specified below)" w:value="Other (specified below)"/>
          </w:comboBox>
        </w:sdtPr>
        <w:sdtEndPr>
          <w:rPr>
            <w:rStyle w:val="Policepardfaut"/>
            <w:rFonts w:asciiTheme="minorHAnsi" w:hAnsiTheme="minorHAnsi"/>
            <w:spacing w:val="-3"/>
          </w:rPr>
        </w:sdtEndPr>
        <w:sdtContent>
          <w:r w:rsidRPr="008F66C8">
            <w:rPr>
              <w:rStyle w:val="Style1"/>
              <w:lang w:val="fr-FR"/>
            </w:rPr>
            <w:t>Virement</w:t>
          </w:r>
        </w:sdtContent>
      </w:sdt>
      <w:r w:rsidRPr="009F5016">
        <w:rPr>
          <w:rFonts w:ascii="Myriad Pro" w:hAnsi="Myriad Pro"/>
          <w:lang w:val="fr-ML"/>
        </w:rPr>
        <w:t xml:space="preserve"> </w:t>
      </w:r>
    </w:p>
    <w:p w14:paraId="54001E23" w14:textId="77777777" w:rsidR="00A858BE" w:rsidRPr="009F5016" w:rsidRDefault="00A858BE" w:rsidP="00A858BE">
      <w:pPr>
        <w:pStyle w:val="Sansinterligne"/>
        <w:jc w:val="both"/>
        <w:rPr>
          <w:rFonts w:ascii="Myriad Pro" w:hAnsi="Myriad Pro"/>
          <w:b/>
          <w:lang w:val="fr-ML"/>
        </w:rPr>
      </w:pPr>
    </w:p>
    <w:p w14:paraId="2390F75D"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Dispositions administratives </w:t>
      </w:r>
      <w:r w:rsidRPr="009F5016">
        <w:rPr>
          <w:rFonts w:ascii="Myriad Pro" w:hAnsi="Myriad Pro"/>
          <w:b/>
          <w:caps/>
          <w:color w:val="808080" w:themeColor="background1" w:themeShade="80"/>
          <w:lang w:val="fr-ML"/>
        </w:rPr>
        <w:t xml:space="preserve">{Veuillez </w:t>
      </w:r>
      <w:r w:rsidRPr="009F5016">
        <w:rPr>
          <w:rFonts w:ascii="Myriad Pro" w:hAnsi="Myriad Pro"/>
          <w:caps/>
          <w:color w:val="808080" w:themeColor="background1" w:themeShade="80"/>
          <w:lang w:val="fr-ML"/>
        </w:rPr>
        <w:t xml:space="preserve">préciser si l'espace de travail, l'équipement, les consommables, etc. seront fournis par le projet} </w:t>
      </w:r>
      <w:r w:rsidRPr="009F5016">
        <w:rPr>
          <w:rFonts w:ascii="Myriad Pro" w:hAnsi="Myriad Pro"/>
          <w:lang w:val="fr-ML"/>
        </w:rPr>
        <w:t xml:space="preserve">: </w:t>
      </w:r>
      <w:sdt>
        <w:sdtPr>
          <w:rPr>
            <w:rStyle w:val="Style1"/>
          </w:rPr>
          <w:id w:val="31417402"/>
          <w:placeholder>
            <w:docPart w:val="183A34B364264596BDAAA52807312719"/>
          </w:placeholder>
          <w:showingPlcHdr/>
        </w:sdtPr>
        <w:sdtEndPr>
          <w:rPr>
            <w:rStyle w:val="Policepardfaut"/>
            <w:rFonts w:asciiTheme="minorHAnsi" w:hAnsiTheme="minorHAnsi"/>
          </w:rPr>
        </w:sdtEndPr>
        <w:sdtContent>
          <w:r w:rsidRPr="009F5016">
            <w:rPr>
              <w:rStyle w:val="Textedelespacerserv"/>
              <w:rFonts w:ascii="Myriad Pro" w:hAnsi="Myriad Pro"/>
              <w:i/>
              <w:color w:val="8496B0" w:themeColor="text2" w:themeTint="99"/>
              <w:lang w:val="fr-ML"/>
            </w:rPr>
            <w:t>Cliquez ici pour entrer le texte.</w:t>
          </w:r>
        </w:sdtContent>
      </w:sdt>
    </w:p>
    <w:p w14:paraId="0B6E6BAD" w14:textId="77777777" w:rsidR="00A858BE" w:rsidRPr="009F5016" w:rsidRDefault="00A858BE" w:rsidP="00A858BE">
      <w:pPr>
        <w:pStyle w:val="Sansinterligne"/>
        <w:jc w:val="both"/>
        <w:rPr>
          <w:rFonts w:ascii="Myriad Pro" w:hAnsi="Myriad Pro"/>
          <w:lang w:val="fr-ML"/>
        </w:rPr>
      </w:pPr>
    </w:p>
    <w:p w14:paraId="26258ADD"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Méthode de sélection </w:t>
      </w:r>
      <w:r w:rsidRPr="009F5016">
        <w:rPr>
          <w:rFonts w:ascii="Myriad Pro" w:hAnsi="Myriad Pro"/>
          <w:lang w:val="fr-ML"/>
        </w:rPr>
        <w:t xml:space="preserve">: </w:t>
      </w:r>
      <w:sdt>
        <w:sdtPr>
          <w:rPr>
            <w:rStyle w:val="Style1"/>
          </w:rPr>
          <w:id w:val="31417382"/>
          <w:placeholder>
            <w:docPart w:val="9D0D13FC6BEF489CA4556EABE3E58D8A"/>
          </w:placeholder>
          <w:showingPlcHdr/>
          <w:comboBox>
            <w:listItem w:displayText="Desk review" w:value="Desk review"/>
            <w:listItem w:displayText="Interview" w:value="Interview"/>
          </w:comboBox>
        </w:sdtPr>
        <w:sdtEndPr>
          <w:rPr>
            <w:rStyle w:val="Policepardfaut"/>
            <w:rFonts w:asciiTheme="minorHAnsi" w:hAnsiTheme="minorHAnsi"/>
            <w:spacing w:val="-3"/>
          </w:rPr>
        </w:sdtEndPr>
        <w:sdtContent>
          <w:r w:rsidRPr="009F5016">
            <w:rPr>
              <w:rStyle w:val="Textedelespacerserv"/>
              <w:rFonts w:ascii="Myriad Pro" w:hAnsi="Myriad Pro"/>
              <w:i/>
              <w:color w:val="8496B0" w:themeColor="text2" w:themeTint="99"/>
              <w:lang w:val="fr-ML"/>
            </w:rPr>
            <w:t>Choisissez un élément.</w:t>
          </w:r>
        </w:sdtContent>
      </w:sdt>
      <w:r w:rsidRPr="009F5016">
        <w:rPr>
          <w:rFonts w:ascii="Myriad Pro" w:hAnsi="Myriad Pro"/>
          <w:lang w:val="fr-ML"/>
        </w:rPr>
        <w:t xml:space="preserve"> </w:t>
      </w:r>
    </w:p>
    <w:p w14:paraId="094D10E9" w14:textId="77777777" w:rsidR="00A858BE" w:rsidRPr="009F5016" w:rsidRDefault="00A858BE" w:rsidP="00A858BE">
      <w:pPr>
        <w:rPr>
          <w:rFonts w:ascii="Myriad Pro" w:hAnsi="Myriad Pro"/>
          <w:b/>
          <w:lang w:val="fr-ML"/>
        </w:rPr>
      </w:pPr>
    </w:p>
    <w:p w14:paraId="6C8E7F34" w14:textId="77777777" w:rsidR="00A858BE" w:rsidRPr="003404F2" w:rsidRDefault="00A858BE" w:rsidP="00CE4EC9">
      <w:pPr>
        <w:pStyle w:val="Sansinterligne"/>
        <w:numPr>
          <w:ilvl w:val="0"/>
          <w:numId w:val="35"/>
        </w:numPr>
        <w:rPr>
          <w:rFonts w:ascii="Myriad Pro" w:hAnsi="Myriad Pro"/>
          <w:b/>
        </w:rPr>
      </w:pPr>
      <w:r w:rsidRPr="003404F2">
        <w:rPr>
          <w:rFonts w:ascii="Myriad Pro" w:hAnsi="Myriad Pro"/>
          <w:b/>
        </w:rPr>
        <w:t>BACKGROUND</w:t>
      </w:r>
    </w:p>
    <w:sdt>
      <w:sdtPr>
        <w:rPr>
          <w:rStyle w:val="Style1"/>
          <w:rFonts w:eastAsiaTheme="minorEastAsia"/>
          <w:lang w:val="en-US"/>
        </w:rPr>
        <w:id w:val="32902733"/>
        <w:placeholder>
          <w:docPart w:val="FCF63D5BD351496AA2D75A33EC44F508"/>
        </w:placeholder>
      </w:sdtPr>
      <w:sdtEndPr>
        <w:rPr>
          <w:rStyle w:val="Policepardfaut"/>
          <w:rFonts w:asciiTheme="minorHAnsi" w:hAnsiTheme="minorHAnsi"/>
        </w:rPr>
      </w:sdtEndPr>
      <w:sdtContent>
        <w:p w14:paraId="31B2CF73" w14:textId="77777777" w:rsidR="00A858BE" w:rsidRPr="009F5016" w:rsidRDefault="00A858BE" w:rsidP="00A858BE">
          <w:pPr>
            <w:autoSpaceDE w:val="0"/>
            <w:autoSpaceDN w:val="0"/>
            <w:adjustRightInd w:val="0"/>
            <w:spacing w:after="0" w:line="240" w:lineRule="auto"/>
            <w:jc w:val="both"/>
            <w:rPr>
              <w:lang w:val="fr-ML"/>
            </w:rPr>
          </w:pPr>
          <w:r w:rsidRPr="009F5016">
            <w:rPr>
              <w:lang w:val="fr-ML"/>
            </w:rPr>
            <w:t>Le Mali</w:t>
          </w:r>
          <w:r w:rsidRPr="00313B6F">
            <w:rPr>
              <w:sz w:val="16"/>
              <w:szCs w:val="16"/>
            </w:rPr>
            <w:footnoteReference w:id="5"/>
          </w:r>
          <w:r w:rsidRPr="009F5016">
            <w:rPr>
              <w:lang w:val="fr-ML"/>
            </w:rPr>
            <w:t xml:space="preserve"> est un pays enclavé d’Afrique de l’Ouest couvrant une superficie d’environ 1.240.000 de km2. Il partage ses frontières avec sept autres pays : l’Algérie, le Niger, le Burkina Faso, la Côte d’Ivoire, la Guinée, le Sénégal et la Mauritanie. Selon les projections démographiques</w:t>
          </w:r>
          <w:r w:rsidRPr="00313B6F">
            <w:rPr>
              <w:sz w:val="16"/>
              <w:szCs w:val="16"/>
            </w:rPr>
            <w:footnoteReference w:id="6"/>
          </w:r>
          <w:r w:rsidRPr="009F5016">
            <w:rPr>
              <w:lang w:val="fr-ML"/>
            </w:rPr>
            <w:t xml:space="preserve"> de la Direction Nationale de la Population (DNP), la population malienne est estimée à 20.537.000 habitants (en 2020) avec une espérance de vie à la naissance de 54 ans et un taux de croissance démographique de 3%.</w:t>
          </w:r>
        </w:p>
        <w:p w14:paraId="33CD3570" w14:textId="77777777" w:rsidR="00A858BE" w:rsidRPr="009F5016" w:rsidRDefault="00A858BE" w:rsidP="00A858BE">
          <w:pPr>
            <w:autoSpaceDE w:val="0"/>
            <w:autoSpaceDN w:val="0"/>
            <w:adjustRightInd w:val="0"/>
            <w:spacing w:after="0" w:line="240" w:lineRule="auto"/>
            <w:jc w:val="both"/>
            <w:rPr>
              <w:lang w:val="fr-ML"/>
            </w:rPr>
          </w:pPr>
        </w:p>
        <w:p w14:paraId="6287C82D" w14:textId="77777777" w:rsidR="00A858BE" w:rsidRPr="009F5016" w:rsidRDefault="00A858BE" w:rsidP="00A858BE">
          <w:pPr>
            <w:autoSpaceDE w:val="0"/>
            <w:autoSpaceDN w:val="0"/>
            <w:adjustRightInd w:val="0"/>
            <w:spacing w:after="0" w:line="240" w:lineRule="auto"/>
            <w:jc w:val="both"/>
            <w:rPr>
              <w:lang w:val="fr-ML"/>
            </w:rPr>
          </w:pPr>
          <w:r w:rsidRPr="009F5016">
            <w:rPr>
              <w:lang w:val="fr-ML"/>
            </w:rPr>
            <w:t>Depuis 2020, la situation globale</w:t>
          </w:r>
          <w:r w:rsidRPr="00313B6F">
            <w:rPr>
              <w:sz w:val="16"/>
              <w:szCs w:val="16"/>
            </w:rPr>
            <w:footnoteReference w:id="7"/>
          </w:r>
          <w:r w:rsidRPr="009F5016">
            <w:rPr>
              <w:lang w:val="fr-ML"/>
            </w:rPr>
            <w:t xml:space="preserve"> du Mali a connu une fois encore d’importantes évolutions. Outre, les crises sanitaire et économique qui se sont rajoutées à la crise sécuritaire aigüe, le Mali a connu deux changements institutionnels en août 2020 et en mai 2021, qui ont porté à la mise en place d’une période de transition qui devra aboutir à l’organisation d’élections législatives et présidentielles. Ces évènements surviennent dans un contexte déjà tendu, marqué par la recrudescence des exactions des groupes armés non étatiques au centre du pays et leur glissement vers le sud, et la progression de la COVID-19, à travers ses nouveaux variants.</w:t>
          </w:r>
        </w:p>
        <w:p w14:paraId="0E1752EC" w14:textId="77777777" w:rsidR="00A858BE" w:rsidRPr="009F5016" w:rsidRDefault="00A858BE" w:rsidP="00A858BE">
          <w:pPr>
            <w:autoSpaceDE w:val="0"/>
            <w:autoSpaceDN w:val="0"/>
            <w:adjustRightInd w:val="0"/>
            <w:spacing w:after="0" w:line="240" w:lineRule="auto"/>
            <w:jc w:val="both"/>
            <w:rPr>
              <w:lang w:val="fr-ML"/>
            </w:rPr>
          </w:pPr>
        </w:p>
        <w:p w14:paraId="2FD4E2C7" w14:textId="77777777" w:rsidR="00A858BE" w:rsidRPr="009F5016" w:rsidRDefault="00A858BE" w:rsidP="00A858BE">
          <w:pPr>
            <w:autoSpaceDE w:val="0"/>
            <w:autoSpaceDN w:val="0"/>
            <w:adjustRightInd w:val="0"/>
            <w:spacing w:after="0" w:line="240" w:lineRule="auto"/>
            <w:jc w:val="both"/>
            <w:rPr>
              <w:lang w:val="fr-ML"/>
            </w:rPr>
          </w:pPr>
          <w:r w:rsidRPr="009F5016">
            <w:rPr>
              <w:lang w:val="fr-ML"/>
            </w:rPr>
            <w:t>À l’instar des autres pays du monde, la Covid-19 perdure aussi au Mali, mais baisse de plus en plus d’intensité, grâce, notamment, aux mesures d’endiguement adoptées par les autorités nationales et ses partenaires, notamment, le PNUD qui a contribué à la réalisation de l’enquête</w:t>
          </w:r>
          <w:r w:rsidRPr="00313B6F">
            <w:rPr>
              <w:sz w:val="16"/>
              <w:szCs w:val="16"/>
            </w:rPr>
            <w:footnoteReference w:id="8"/>
          </w:r>
          <w:r w:rsidRPr="009F5016">
            <w:rPr>
              <w:lang w:val="fr-ML"/>
            </w:rPr>
            <w:t xml:space="preserve"> sur l’impact de coronavirus sur les conditions de vie des ménages au Mali. </w:t>
          </w:r>
        </w:p>
        <w:p w14:paraId="150CCB3B" w14:textId="77777777" w:rsidR="00A858BE" w:rsidRPr="009F5016" w:rsidRDefault="00A858BE" w:rsidP="00A858BE">
          <w:pPr>
            <w:autoSpaceDE w:val="0"/>
            <w:autoSpaceDN w:val="0"/>
            <w:adjustRightInd w:val="0"/>
            <w:spacing w:after="0" w:line="240" w:lineRule="auto"/>
            <w:jc w:val="both"/>
            <w:rPr>
              <w:lang w:val="fr-ML"/>
            </w:rPr>
          </w:pPr>
        </w:p>
        <w:p w14:paraId="26DD4F3B" w14:textId="77777777" w:rsidR="00A858BE" w:rsidRPr="009F5016" w:rsidRDefault="00A858BE" w:rsidP="00A858BE">
          <w:pPr>
            <w:autoSpaceDE w:val="0"/>
            <w:autoSpaceDN w:val="0"/>
            <w:adjustRightInd w:val="0"/>
            <w:spacing w:after="0" w:line="240" w:lineRule="auto"/>
            <w:jc w:val="both"/>
            <w:rPr>
              <w:lang w:val="fr-ML"/>
            </w:rPr>
          </w:pPr>
          <w:r w:rsidRPr="009F5016">
            <w:rPr>
              <w:lang w:val="fr-ML"/>
            </w:rPr>
            <w:t>L’économie</w:t>
          </w:r>
          <w:r w:rsidRPr="00313B6F">
            <w:rPr>
              <w:sz w:val="16"/>
              <w:szCs w:val="16"/>
            </w:rPr>
            <w:footnoteReference w:id="9"/>
          </w:r>
          <w:r w:rsidRPr="009F5016">
            <w:rPr>
              <w:sz w:val="16"/>
              <w:szCs w:val="16"/>
              <w:lang w:val="fr-ML"/>
            </w:rPr>
            <w:t xml:space="preserve"> </w:t>
          </w:r>
          <w:r w:rsidRPr="009F5016">
            <w:rPr>
              <w:lang w:val="fr-ML"/>
            </w:rPr>
            <w:t xml:space="preserve">malienne devrait commencer à se remettre de la crise multidimensionnelle, tirée par la reprise de la demande intérieure et extérieure, ainsi qu’une forte reprise dans le secteur agricole, particulièrement le coton, à la suite des subventions mises en place par le Gouvernement en faveur du monde agricole. </w:t>
          </w:r>
          <w:r w:rsidRPr="009F5016">
            <w:rPr>
              <w:color w:val="000000" w:themeColor="text1"/>
              <w:lang w:val="fr-ML"/>
            </w:rPr>
            <w:t>Cette reprise devrait porter la croissance à 4,6% en 2021 contre -1,2% en 2020, soit une hausse de 5,8 points de pourcentage. En effet, c’est le secteur primaire qui contribuera le plus au PIB. Il représente 36,8 % du PIB en 2021</w:t>
          </w:r>
          <w:r w:rsidRPr="00313B6F">
            <w:rPr>
              <w:color w:val="000000" w:themeColor="text1"/>
              <w:sz w:val="16"/>
              <w:szCs w:val="16"/>
            </w:rPr>
            <w:footnoteReference w:id="10"/>
          </w:r>
          <w:r w:rsidRPr="009F5016">
            <w:rPr>
              <w:color w:val="000000" w:themeColor="text1"/>
              <w:lang w:val="fr-ML"/>
            </w:rPr>
            <w:t xml:space="preserve"> contre 20,9 % et 32,3 %, respectivement pour le secteur secondaire et le secteur tertiaire. Quant au PIB non marchand, il contribuera à hauteur de 10% dans </w:t>
          </w:r>
          <w:r w:rsidRPr="009F5016">
            <w:rPr>
              <w:lang w:val="fr-ML"/>
            </w:rPr>
            <w:t>le total. Outre cela, l’élasticité de la pauvreté</w:t>
          </w:r>
          <w:r w:rsidRPr="00313B6F">
            <w:rPr>
              <w:sz w:val="16"/>
              <w:szCs w:val="16"/>
            </w:rPr>
            <w:footnoteReference w:id="11"/>
          </w:r>
          <w:r w:rsidRPr="009F5016">
            <w:rPr>
              <w:lang w:val="fr-ML"/>
            </w:rPr>
            <w:t xml:space="preserve"> par rapport à la croissance a été de -0,4% sur la période 2011-2019. L’IDH du Mali, selon le Rapport 2020, à savoir 0.434, est inférieur à la moyenne des pays de l’Afrique subsaharienne, établie à 0.547. Ceci place le Mali à la 184e place sur les 189 pays classés. Enfin, Les emplois occupés par les femmes ne représentent que 15,4% des emplois créés.</w:t>
          </w:r>
        </w:p>
        <w:p w14:paraId="13355823" w14:textId="77777777" w:rsidR="00A858BE" w:rsidRPr="009F5016" w:rsidRDefault="00A858BE" w:rsidP="00A858BE">
          <w:pPr>
            <w:autoSpaceDE w:val="0"/>
            <w:autoSpaceDN w:val="0"/>
            <w:adjustRightInd w:val="0"/>
            <w:spacing w:after="0" w:line="240" w:lineRule="auto"/>
            <w:jc w:val="both"/>
            <w:rPr>
              <w:lang w:val="fr-ML"/>
            </w:rPr>
          </w:pPr>
        </w:p>
        <w:p w14:paraId="0082F80E" w14:textId="77777777" w:rsidR="00A858BE" w:rsidRDefault="00A858BE" w:rsidP="00A858BE">
          <w:pPr>
            <w:autoSpaceDE w:val="0"/>
            <w:autoSpaceDN w:val="0"/>
            <w:adjustRightInd w:val="0"/>
            <w:spacing w:after="0" w:line="240" w:lineRule="auto"/>
            <w:jc w:val="both"/>
            <w:rPr>
              <w:lang w:val="fr-ML"/>
            </w:rPr>
          </w:pPr>
          <w:r w:rsidRPr="009F5016">
            <w:rPr>
              <w:lang w:val="fr-ML"/>
            </w:rPr>
            <w:t>Afin de relever le défi de la croissance et de la réalisation des ODD, le Gouvernement a élaboré et met en œuvre son Plan d’Actions du Gouvernement de Transition (PAGT) et le Cadre Stratégique pour la Relance Economique et le Développement Durable (CREDD 2019-2023)</w:t>
          </w:r>
          <w:r w:rsidRPr="000B5496">
            <w:footnoteReference w:id="12"/>
          </w:r>
          <w:r w:rsidRPr="009F5016">
            <w:rPr>
              <w:lang w:val="fr-ML"/>
            </w:rPr>
            <w:t>. Le Gouvernement ambitionne d’atteindre une croissance moyenne de l’ordre de 6,5% sur la période 2019-2023, en misant sur : (i) la gouvernance et les réformes politiques et institutionnelles, (ii) la promotion d'une croissance inclusive, (iii) le développement du capital humain et l'inclusion sociale, (iv) l'environnement, le changement climatique et le développement durable, (v) la diplomatie, la coopération internationale et le partenariat. Plusieurs partenaires au développement appuient la mise en œuvre du CREDD afin d’accompagner les réformes macroéconomiques, structurelles et institutionnelles ainsi que les politiques sectorielles qui y sont contenues. Ainsi, le Programme Pays du PNUD est une contribution à la mise en œuvre du CREDD à travers le Cadre de Coopération des Nations Unies pour le Développement Durable (UNSDCF) 2020-2024 dont il relève.</w:t>
          </w:r>
        </w:p>
        <w:p w14:paraId="3B72F38C" w14:textId="77777777" w:rsidR="00A858BE" w:rsidRDefault="00A858BE" w:rsidP="00A858BE">
          <w:pPr>
            <w:autoSpaceDE w:val="0"/>
            <w:autoSpaceDN w:val="0"/>
            <w:adjustRightInd w:val="0"/>
            <w:spacing w:after="0" w:line="240" w:lineRule="auto"/>
            <w:jc w:val="both"/>
            <w:rPr>
              <w:lang w:val="fr-ML"/>
            </w:rPr>
          </w:pPr>
        </w:p>
        <w:p w14:paraId="43F6201F" w14:textId="77777777" w:rsidR="00A858BE" w:rsidRPr="00C73C15" w:rsidRDefault="00A858BE" w:rsidP="00A858BE">
          <w:pPr>
            <w:spacing w:after="0" w:line="240" w:lineRule="auto"/>
            <w:jc w:val="both"/>
            <w:rPr>
              <w:lang w:val="fr-ML"/>
            </w:rPr>
          </w:pPr>
          <w:r w:rsidRPr="00C73C15">
            <w:rPr>
              <w:lang w:val="fr-ML"/>
            </w:rPr>
            <w:t xml:space="preserve">En réponse aux priorités du Gouvernement, le Système des Nations Unies au Mali a élaboré son Cadre de Coopération UNSDCF pour la période 2020-2024. Pour soutenir la mise en œuvre de ce cadre, le Document de Programme Pays (CPD) du PNUD pour le Mali pour la période 2020 – 2024 a été élaboré et approuvé en février 2020 par son Conseil d’Administration et est rentré dans sa phase opérationnelle en 2020. Ce document de programme a été élaboré en concertation avec le Gouvernement, les agences des Nations Unies, les donateurs, le secteur privé et la société civile. Il intègre les objectifs des Agendas 2030 des Nations Unies et 2063 de l'Union Africaine et est parfaitement aligné sur les priorités nationales déclinées dans le CREDD 2019-2023. </w:t>
          </w:r>
        </w:p>
        <w:p w14:paraId="543B1788" w14:textId="77777777" w:rsidR="00A858BE" w:rsidRPr="00C73C15" w:rsidRDefault="00A858BE" w:rsidP="00A858BE">
          <w:pPr>
            <w:spacing w:after="0" w:line="240" w:lineRule="auto"/>
            <w:jc w:val="both"/>
            <w:rPr>
              <w:lang w:val="fr-ML"/>
            </w:rPr>
          </w:pPr>
        </w:p>
        <w:p w14:paraId="7A02A72D" w14:textId="77777777" w:rsidR="00A858BE" w:rsidRPr="00C73C15" w:rsidRDefault="00A858BE" w:rsidP="00A858BE">
          <w:pPr>
            <w:spacing w:after="0" w:line="240" w:lineRule="auto"/>
            <w:jc w:val="both"/>
            <w:rPr>
              <w:lang w:val="fr-ML"/>
            </w:rPr>
          </w:pPr>
          <w:r w:rsidRPr="00C73C15">
            <w:rPr>
              <w:lang w:val="fr-ML"/>
            </w:rPr>
            <w:t>Le Programme Pays est mis en œuvre conformément aux orientations du Plan Stratégique (2018-2021) du PNUD, notamment les solutions de signatures, pour développer les capacités nationales et locales dans la gestion du développement. Il intervient dans le cadre des interventions communes des Nations Unies au Mali (UNSDCF 2020-2024) et est structuré autour des trois piliers : (i) Gouvernance inclusive et consolidation de la paix, (ii) Croissance inclusive et promotion du secteur privé, (iii) Durabilité environnementale et résilience aux effets néfastes des changements climatiques. La théorie du changement qui sous-tend l’offre programmatique est développée dans le Programme Pays.</w:t>
          </w:r>
        </w:p>
        <w:p w14:paraId="52D46355" w14:textId="77777777" w:rsidR="00A858BE" w:rsidRPr="00C73C15" w:rsidRDefault="00A858BE" w:rsidP="00A858BE">
          <w:pPr>
            <w:spacing w:after="0" w:line="240" w:lineRule="auto"/>
            <w:jc w:val="both"/>
            <w:rPr>
              <w:lang w:val="fr-ML"/>
            </w:rPr>
          </w:pPr>
        </w:p>
        <w:p w14:paraId="38F382A1" w14:textId="77777777" w:rsidR="00A858BE" w:rsidRPr="00C73C15" w:rsidRDefault="00A858BE" w:rsidP="00A858BE">
          <w:pPr>
            <w:spacing w:after="0" w:line="240" w:lineRule="auto"/>
            <w:jc w:val="both"/>
            <w:rPr>
              <w:lang w:val="fr-ML"/>
            </w:rPr>
          </w:pPr>
          <w:r w:rsidRPr="00C73C15">
            <w:rPr>
              <w:lang w:val="fr-ML"/>
            </w:rPr>
            <w:t xml:space="preserve">Les résultats attendus par pilier se présentent comme suit :  </w:t>
          </w:r>
        </w:p>
        <w:p w14:paraId="70E730A7" w14:textId="77777777" w:rsidR="00A858BE" w:rsidRPr="00C73C15" w:rsidRDefault="00A858BE" w:rsidP="00A858BE">
          <w:pPr>
            <w:spacing w:after="0" w:line="240" w:lineRule="auto"/>
            <w:jc w:val="both"/>
            <w:rPr>
              <w:lang w:val="fr-ML"/>
            </w:rPr>
          </w:pPr>
        </w:p>
        <w:p w14:paraId="70427286" w14:textId="77777777" w:rsidR="00A858BE" w:rsidRPr="00C73C15" w:rsidRDefault="00A858BE" w:rsidP="00A858BE">
          <w:pPr>
            <w:spacing w:after="0" w:line="240" w:lineRule="auto"/>
            <w:jc w:val="both"/>
            <w:rPr>
              <w:lang w:val="fr-ML"/>
            </w:rPr>
          </w:pPr>
          <w:r w:rsidRPr="00C73C15">
            <w:rPr>
              <w:b/>
              <w:bCs/>
              <w:u w:val="single"/>
              <w:lang w:val="fr-ML"/>
            </w:rPr>
            <w:t>Effet 1</w:t>
          </w:r>
          <w:r w:rsidRPr="00C73C15">
            <w:rPr>
              <w:lang w:val="fr-ML"/>
            </w:rPr>
            <w:t> : D’ici à 2024, la population est résiliente face aux conflits, et vit réconciliée et en harmonie, dans un environnement pacifique, sûr et respectueux des droits de la personne et des traditions culturelles positives</w:t>
          </w:r>
        </w:p>
        <w:p w14:paraId="40306242" w14:textId="77777777" w:rsidR="00A858BE" w:rsidRPr="00C73C15" w:rsidRDefault="00A858BE" w:rsidP="00A858BE">
          <w:pPr>
            <w:spacing w:after="0" w:line="240" w:lineRule="auto"/>
            <w:jc w:val="both"/>
            <w:rPr>
              <w:lang w:val="fr-ML"/>
            </w:rPr>
          </w:pPr>
        </w:p>
        <w:p w14:paraId="1B366741" w14:textId="77777777" w:rsidR="00A858BE" w:rsidRPr="00C73C15" w:rsidRDefault="00A858BE" w:rsidP="00A858BE">
          <w:pPr>
            <w:spacing w:after="0" w:line="240" w:lineRule="auto"/>
            <w:jc w:val="both"/>
            <w:rPr>
              <w:lang w:val="fr-ML"/>
            </w:rPr>
          </w:pPr>
          <w:r w:rsidRPr="003A4364">
            <w:rPr>
              <w:lang w:val="fr-ML"/>
            </w:rPr>
            <w:t>D'ici 2024, les citoyens vivent dans un État régi par l’état de droit, dans un climat</w:t>
          </w:r>
          <w:r>
            <w:rPr>
              <w:lang w:val="fr-ML"/>
            </w:rPr>
            <w:t xml:space="preserve"> </w:t>
          </w:r>
          <w:r w:rsidRPr="003A4364">
            <w:rPr>
              <w:lang w:val="fr-ML"/>
            </w:rPr>
            <w:t>de paix et de redevabilité grâce à des institutions publiques fortes, aux médias et à la société civile exerçant leurs</w:t>
          </w:r>
          <w:r>
            <w:rPr>
              <w:lang w:val="fr-ML"/>
            </w:rPr>
            <w:t xml:space="preserve"> </w:t>
          </w:r>
          <w:r w:rsidRPr="003A4364">
            <w:rPr>
              <w:lang w:val="fr-ML"/>
            </w:rPr>
            <w:t>rôles et responsabilités pour une gouvernance efficace et inclusive</w:t>
          </w:r>
        </w:p>
        <w:p w14:paraId="1123E3F6" w14:textId="77777777" w:rsidR="00A858BE" w:rsidRPr="00C73C15" w:rsidRDefault="00A858BE" w:rsidP="00A858BE">
          <w:pPr>
            <w:spacing w:after="0" w:line="240" w:lineRule="auto"/>
            <w:jc w:val="both"/>
            <w:rPr>
              <w:lang w:val="fr-ML"/>
            </w:rPr>
          </w:pPr>
        </w:p>
        <w:p w14:paraId="28ED0273" w14:textId="77777777" w:rsidR="00A858BE" w:rsidRPr="00C73C15" w:rsidRDefault="00A858BE" w:rsidP="00A858BE">
          <w:pPr>
            <w:spacing w:after="0" w:line="240" w:lineRule="auto"/>
            <w:jc w:val="both"/>
            <w:rPr>
              <w:lang w:val="fr-ML"/>
            </w:rPr>
          </w:pPr>
          <w:r w:rsidRPr="00C73C15">
            <w:rPr>
              <w:b/>
              <w:bCs/>
              <w:u w:val="single"/>
              <w:lang w:val="fr-ML"/>
            </w:rPr>
            <w:t>Effet 2</w:t>
          </w:r>
          <w:r w:rsidRPr="00C73C15">
            <w:rPr>
              <w:lang w:val="fr-ML"/>
            </w:rPr>
            <w:t> : D’ici à 2024, les Maliens, notamment les femmes et les jeunes, récoltent les bénéfices d’une croissance sans exclusion et durable dans le cadre d’une économie diversifiée, créatrice d’emplois et résiliente.</w:t>
          </w:r>
        </w:p>
        <w:p w14:paraId="2783C474" w14:textId="77777777" w:rsidR="00A858BE" w:rsidRPr="00C73C15" w:rsidRDefault="00A858BE" w:rsidP="00A858BE">
          <w:pPr>
            <w:spacing w:after="0" w:line="240" w:lineRule="auto"/>
            <w:jc w:val="both"/>
            <w:rPr>
              <w:lang w:val="fr-ML"/>
            </w:rPr>
          </w:pPr>
        </w:p>
        <w:p w14:paraId="05146558" w14:textId="77777777" w:rsidR="00A858BE" w:rsidRPr="00C73C15" w:rsidRDefault="00A858BE" w:rsidP="00A858BE">
          <w:pPr>
            <w:spacing w:after="0" w:line="240" w:lineRule="auto"/>
            <w:jc w:val="both"/>
            <w:rPr>
              <w:lang w:val="fr-ML"/>
            </w:rPr>
          </w:pPr>
          <w:r w:rsidRPr="00C73C15">
            <w:rPr>
              <w:b/>
              <w:bCs/>
              <w:u w:val="single"/>
              <w:lang w:val="fr-ML"/>
            </w:rPr>
            <w:t>Effet 3</w:t>
          </w:r>
          <w:r w:rsidRPr="00C73C15">
            <w:rPr>
              <w:lang w:val="fr-ML"/>
            </w:rPr>
            <w:t xml:space="preserve"> : D’ici 2024, les communautés gèrent durablement et de façon équitable les ressources naturelles et l’environnement et sont plus résilientes aux effets néfastes du changement climatique.</w:t>
          </w:r>
        </w:p>
        <w:p w14:paraId="7A809437" w14:textId="77777777" w:rsidR="00A858BE" w:rsidRPr="00C73C15" w:rsidRDefault="00A858BE" w:rsidP="00A858BE">
          <w:pPr>
            <w:spacing w:after="0" w:line="240" w:lineRule="auto"/>
            <w:jc w:val="both"/>
            <w:rPr>
              <w:lang w:val="fr-ML"/>
            </w:rPr>
          </w:pPr>
        </w:p>
        <w:p w14:paraId="31C30B7A" w14:textId="77777777" w:rsidR="00A858BE" w:rsidRPr="00C73C15" w:rsidRDefault="00A858BE" w:rsidP="00A858BE">
          <w:pPr>
            <w:spacing w:after="0" w:line="240" w:lineRule="auto"/>
            <w:jc w:val="both"/>
            <w:rPr>
              <w:lang w:val="fr-ML"/>
            </w:rPr>
          </w:pPr>
          <w:r w:rsidRPr="00C73C15">
            <w:rPr>
              <w:lang w:val="fr-ML"/>
            </w:rPr>
            <w:t xml:space="preserve">Le Programme Pays vise à contribuer à l’avènement d’une société malienne pacifique et résiliente où les citoyens font de nouveau confiance en leurs institutions, vivent dans un environnement de paix, juste et un système judiciaire équitable, sont résilients aux crises et bénéficient des fruits d’une croissance inclusive. Les 3 piliers visent à promouvoir une (i) </w:t>
          </w:r>
          <w:r w:rsidRPr="00C73C15">
            <w:rPr>
              <w:b/>
              <w:bCs/>
              <w:lang w:val="fr-ML"/>
            </w:rPr>
            <w:t>Gouvernance inclusive et consolidation de la paix</w:t>
          </w:r>
          <w:r w:rsidRPr="00C73C15">
            <w:rPr>
              <w:lang w:val="fr-ML"/>
            </w:rPr>
            <w:t xml:space="preserve">, en visant la restauration de l’autorité de l’Etat et des fonctions essentielles de l’Etat à travers le retour effectif de l’administration au nord et au centre et l'inclusion des populations, en particulier des femmes et des jeunes, dans les processus de décision et à la promotion de leur bien-être grâce à l'accès aux services sociaux de base pour toute la société, (ii) </w:t>
          </w:r>
          <w:r w:rsidRPr="00C73C15">
            <w:rPr>
              <w:b/>
              <w:bCs/>
              <w:lang w:val="fr-ML"/>
            </w:rPr>
            <w:t>Croissance inclusive et promotion du secteur privé</w:t>
          </w:r>
          <w:r w:rsidRPr="00C73C15">
            <w:rPr>
              <w:lang w:val="fr-ML"/>
            </w:rPr>
            <w:t xml:space="preserve"> pour appuyer le pays à opérer  une transformation structurelle de l’économie afin de générer une croissance économique créatrice d’emplois et réductrice de la pauvreté et le renforcement du partenariat avec les départements ministériels et les institutions publiques autour de la mise en œuvre de l’agenda 2030 des ODD, (iii) </w:t>
          </w:r>
          <w:r w:rsidRPr="00C73C15">
            <w:rPr>
              <w:b/>
              <w:bCs/>
              <w:lang w:val="fr-ML"/>
            </w:rPr>
            <w:t>Durabilité environnementale et résilience face aux effets néfastes des changements climatiques</w:t>
          </w:r>
          <w:r w:rsidRPr="00C73C15">
            <w:rPr>
              <w:lang w:val="fr-ML"/>
            </w:rPr>
            <w:t xml:space="preserve"> en développant les capacités des acteurs en matière de prévention et de gestion durable des ressources naturelles en réduisant les conflits liés à l’accès et à l’utilisation durable des ressources naturelles.</w:t>
          </w:r>
        </w:p>
        <w:p w14:paraId="229C06C9" w14:textId="77777777" w:rsidR="00A858BE" w:rsidRPr="00C73C15" w:rsidRDefault="00A858BE" w:rsidP="00A858BE">
          <w:pPr>
            <w:spacing w:after="0" w:line="240" w:lineRule="auto"/>
            <w:jc w:val="both"/>
            <w:rPr>
              <w:lang w:val="fr-ML"/>
            </w:rPr>
          </w:pPr>
        </w:p>
        <w:p w14:paraId="56BD2117" w14:textId="77777777" w:rsidR="00A858BE" w:rsidRPr="00C73C15" w:rsidRDefault="00A858BE" w:rsidP="00A858BE">
          <w:pPr>
            <w:spacing w:after="0" w:line="240" w:lineRule="auto"/>
            <w:jc w:val="both"/>
            <w:rPr>
              <w:lang w:val="fr-ML"/>
            </w:rPr>
          </w:pPr>
          <w:r w:rsidRPr="00C73C15">
            <w:rPr>
              <w:lang w:val="fr-ML"/>
            </w:rPr>
            <w:t xml:space="preserve">Le CPD est mis en œuvre selon une approche par portefeuille (5 au total) dont chacun regroupe l’ensemble des projets de développement et autres interventions qui concourent à la réalisation de l’Effet, et constitue une plateforme pour une gestion du changement transformationnel au niveau des effets. </w:t>
          </w:r>
        </w:p>
        <w:p w14:paraId="30AB418E" w14:textId="77777777" w:rsidR="00A858BE" w:rsidRPr="00C73C15" w:rsidRDefault="00A858BE" w:rsidP="00A858BE">
          <w:pPr>
            <w:spacing w:after="0" w:line="240" w:lineRule="auto"/>
            <w:jc w:val="both"/>
            <w:rPr>
              <w:lang w:val="fr-ML"/>
            </w:rPr>
          </w:pPr>
          <w:r w:rsidRPr="00C73C15">
            <w:rPr>
              <w:lang w:val="fr-ML"/>
            </w:rPr>
            <w:t>On distingue :</w:t>
          </w:r>
        </w:p>
        <w:p w14:paraId="34FEA207" w14:textId="77777777" w:rsidR="00A858BE" w:rsidRPr="00C73C15" w:rsidRDefault="00A858BE" w:rsidP="00A858BE">
          <w:pPr>
            <w:spacing w:after="0" w:line="240" w:lineRule="auto"/>
            <w:jc w:val="both"/>
            <w:rPr>
              <w:lang w:val="fr-ML"/>
            </w:rPr>
          </w:pPr>
          <w:r w:rsidRPr="00C73C15">
            <w:rPr>
              <w:lang w:val="fr-ML"/>
            </w:rPr>
            <w:t xml:space="preserve">Effet 1 : </w:t>
          </w:r>
        </w:p>
        <w:p w14:paraId="279ABE49" w14:textId="77777777" w:rsidR="00A858BE" w:rsidRPr="00C73C15" w:rsidRDefault="00A858BE" w:rsidP="00A858BE">
          <w:pPr>
            <w:spacing w:after="0" w:line="240" w:lineRule="auto"/>
            <w:jc w:val="both"/>
            <w:rPr>
              <w:lang w:val="fr-ML"/>
            </w:rPr>
          </w:pPr>
          <w:r w:rsidRPr="00C73C15">
            <w:rPr>
              <w:b/>
              <w:bCs/>
              <w:lang w:val="fr-ML"/>
            </w:rPr>
            <w:t>Portefeuilles</w:t>
          </w:r>
          <w:r w:rsidRPr="00C73C15">
            <w:rPr>
              <w:lang w:val="fr-ML"/>
            </w:rPr>
            <w:t xml:space="preserve"> </w:t>
          </w:r>
          <w:r w:rsidRPr="00C73C15">
            <w:rPr>
              <w:b/>
              <w:bCs/>
              <w:lang w:val="fr-ML"/>
            </w:rPr>
            <w:t xml:space="preserve">1 et 2 « Prévention de conflit et état de droit » « Gouvernance politique inclusive » </w:t>
          </w:r>
        </w:p>
        <w:p w14:paraId="7682C4E4" w14:textId="77777777" w:rsidR="00A858BE" w:rsidRPr="00C73C15" w:rsidRDefault="00A858BE" w:rsidP="00A858BE">
          <w:pPr>
            <w:spacing w:after="0" w:line="240" w:lineRule="auto"/>
            <w:jc w:val="both"/>
            <w:rPr>
              <w:lang w:val="fr-ML"/>
            </w:rPr>
          </w:pPr>
        </w:p>
        <w:p w14:paraId="11C85EE2" w14:textId="77777777" w:rsidR="00A858BE" w:rsidRPr="00C73C15" w:rsidRDefault="00A858BE" w:rsidP="00A858BE">
          <w:pPr>
            <w:spacing w:after="0" w:line="240" w:lineRule="auto"/>
            <w:jc w:val="both"/>
            <w:rPr>
              <w:lang w:val="fr-ML"/>
            </w:rPr>
          </w:pPr>
          <w:r w:rsidRPr="00C73C15">
            <w:rPr>
              <w:lang w:val="fr-ML"/>
            </w:rPr>
            <w:t xml:space="preserve">Effet 2 : </w:t>
          </w:r>
        </w:p>
        <w:p w14:paraId="4EECC7E9" w14:textId="77777777" w:rsidR="00A858BE" w:rsidRPr="00C73C15" w:rsidRDefault="00A858BE" w:rsidP="00A858BE">
          <w:pPr>
            <w:spacing w:after="0" w:line="240" w:lineRule="auto"/>
            <w:jc w:val="both"/>
            <w:rPr>
              <w:lang w:val="fr-ML"/>
            </w:rPr>
          </w:pPr>
          <w:r w:rsidRPr="00C73C15">
            <w:rPr>
              <w:b/>
              <w:bCs/>
              <w:lang w:val="fr-ML"/>
            </w:rPr>
            <w:t>Portefeuille 3 « croissance inclusive et promotion du secteur privé »</w:t>
          </w:r>
          <w:r w:rsidRPr="00C73C15">
            <w:rPr>
              <w:lang w:val="fr-ML"/>
            </w:rPr>
            <w:t xml:space="preserve"> </w:t>
          </w:r>
        </w:p>
        <w:p w14:paraId="6CBE1E3E" w14:textId="77777777" w:rsidR="00A858BE" w:rsidRPr="00C73C15" w:rsidRDefault="00A858BE" w:rsidP="00A858BE">
          <w:pPr>
            <w:spacing w:after="0" w:line="240" w:lineRule="auto"/>
            <w:jc w:val="both"/>
            <w:rPr>
              <w:lang w:val="fr-ML"/>
            </w:rPr>
          </w:pPr>
        </w:p>
        <w:p w14:paraId="549B203E" w14:textId="77777777" w:rsidR="00A858BE" w:rsidRPr="00C73C15" w:rsidRDefault="00A858BE" w:rsidP="00A858BE">
          <w:pPr>
            <w:spacing w:after="0" w:line="240" w:lineRule="auto"/>
            <w:jc w:val="both"/>
            <w:rPr>
              <w:lang w:val="fr-ML"/>
            </w:rPr>
          </w:pPr>
          <w:r w:rsidRPr="00C73C15">
            <w:rPr>
              <w:lang w:val="fr-ML"/>
            </w:rPr>
            <w:t xml:space="preserve">Effet 3 : </w:t>
          </w:r>
        </w:p>
        <w:p w14:paraId="5E30BDC4" w14:textId="77777777" w:rsidR="00A858BE" w:rsidRPr="00C73C15" w:rsidRDefault="00A858BE" w:rsidP="00A858BE">
          <w:pPr>
            <w:spacing w:after="0" w:line="240" w:lineRule="auto"/>
            <w:jc w:val="both"/>
            <w:rPr>
              <w:lang w:val="fr-ML"/>
            </w:rPr>
          </w:pPr>
          <w:r w:rsidRPr="00C73C15">
            <w:rPr>
              <w:b/>
              <w:bCs/>
              <w:lang w:val="fr-ML"/>
            </w:rPr>
            <w:t>Portefeuilles 4 « Résilience et Adaptation » et Portefeuille 5 « Environnement et cadre de vie »</w:t>
          </w:r>
        </w:p>
        <w:p w14:paraId="0EED00D7" w14:textId="77777777" w:rsidR="00A858BE" w:rsidRPr="00C73C15" w:rsidRDefault="00A858BE" w:rsidP="00A858BE">
          <w:pPr>
            <w:spacing w:after="0" w:line="240" w:lineRule="auto"/>
            <w:jc w:val="both"/>
            <w:rPr>
              <w:lang w:val="fr-ML"/>
            </w:rPr>
          </w:pPr>
        </w:p>
        <w:p w14:paraId="3545FC84" w14:textId="77777777" w:rsidR="00A858BE" w:rsidRPr="00C73C15" w:rsidRDefault="00A858BE" w:rsidP="00A858BE">
          <w:pPr>
            <w:spacing w:after="0" w:line="240" w:lineRule="auto"/>
            <w:jc w:val="both"/>
            <w:rPr>
              <w:lang w:val="fr-ML"/>
            </w:rPr>
          </w:pPr>
          <w:r w:rsidRPr="00C73C15">
            <w:rPr>
              <w:lang w:val="fr-ML"/>
            </w:rPr>
            <w:t>Ainsi, une quinzaine de projets phares sont présentement mis en œuvre à travers les 3 Piliers.</w:t>
          </w:r>
          <w:r w:rsidRPr="00C73C15" w:rsidDel="00EB0726">
            <w:rPr>
              <w:lang w:val="fr-ML"/>
            </w:rPr>
            <w:t xml:space="preserve"> </w:t>
          </w:r>
          <w:r w:rsidRPr="00C73C15">
            <w:rPr>
              <w:lang w:val="fr-ML"/>
            </w:rPr>
            <w:t xml:space="preserve">Durant le cycle du programme en cours, le PNUD a prévu de mobiliser au total </w:t>
          </w:r>
          <w:r w:rsidRPr="00C73C15">
            <w:rPr>
              <w:b/>
              <w:bCs/>
              <w:lang w:val="fr-ML"/>
            </w:rPr>
            <w:t>174 millions USD</w:t>
          </w:r>
          <w:r w:rsidRPr="00C73C15">
            <w:rPr>
              <w:lang w:val="fr-ML"/>
            </w:rPr>
            <w:t xml:space="preserve"> de ressources Non Core et </w:t>
          </w:r>
          <w:r w:rsidRPr="00C73C15">
            <w:rPr>
              <w:b/>
              <w:bCs/>
              <w:lang w:val="fr-ML"/>
            </w:rPr>
            <w:t>49 690 000</w:t>
          </w:r>
          <w:r w:rsidRPr="00C73C15">
            <w:rPr>
              <w:lang w:val="fr-ML"/>
            </w:rPr>
            <w:t xml:space="preserve"> USD de ressources régulières pour la réalisation du programme. </w:t>
          </w:r>
        </w:p>
        <w:p w14:paraId="58F52792" w14:textId="77777777" w:rsidR="00A858BE" w:rsidRPr="00C73C15" w:rsidRDefault="00A858BE" w:rsidP="00A858BE">
          <w:pPr>
            <w:spacing w:after="0" w:line="240" w:lineRule="auto"/>
            <w:jc w:val="both"/>
            <w:rPr>
              <w:lang w:val="fr-ML"/>
            </w:rPr>
          </w:pPr>
        </w:p>
        <w:p w14:paraId="4FFC0127" w14:textId="77777777" w:rsidR="00A858BE" w:rsidRPr="00C73C15" w:rsidRDefault="00A858BE" w:rsidP="00A858BE">
          <w:pPr>
            <w:spacing w:after="0" w:line="240" w:lineRule="auto"/>
            <w:jc w:val="both"/>
            <w:rPr>
              <w:lang w:val="fr-ML"/>
            </w:rPr>
          </w:pPr>
          <w:r w:rsidRPr="00C73C15">
            <w:rPr>
              <w:lang w:val="fr-ML"/>
            </w:rPr>
            <w:t>En 2022, le document de programme pays entame sa phase de croisière et conformément à son plan d’évaluation, une évaluation à mi-parcours est prévue pour i) apprécier les résultats obtenus et s’assurer que les interventions sont en bonne voie, ii) apporter les ajustements nécessaires en vue de l’adapter au nouveau contexte du pays et tirer les leçons de sa mise en œuvre en vue de son amélioration pour la période restante. Cet exercice sera réalisé dans une approche participative et inclusive avec l’ensemble des parties prenantes.</w:t>
          </w:r>
        </w:p>
        <w:p w14:paraId="11C50B57" w14:textId="77777777" w:rsidR="00A858BE" w:rsidRPr="00C73C15" w:rsidRDefault="00A858BE" w:rsidP="00A858BE">
          <w:pPr>
            <w:spacing w:after="0" w:line="240" w:lineRule="auto"/>
            <w:jc w:val="both"/>
            <w:rPr>
              <w:lang w:val="fr-ML"/>
            </w:rPr>
          </w:pPr>
        </w:p>
        <w:p w14:paraId="4F50B7BC" w14:textId="77777777" w:rsidR="00A858BE" w:rsidRPr="00C73C15" w:rsidRDefault="00A858BE" w:rsidP="00A858BE">
          <w:pPr>
            <w:spacing w:after="0" w:line="240" w:lineRule="auto"/>
            <w:jc w:val="both"/>
            <w:rPr>
              <w:lang w:val="fr-ML"/>
            </w:rPr>
          </w:pPr>
          <w:r w:rsidRPr="00C73C15">
            <w:rPr>
              <w:lang w:val="fr-ML"/>
            </w:rPr>
            <w:t>Le Programme Pays a fait l’objet de 2 revues conjointes qui ont permis d’offrir un cadre d’échanges sur les progrès réalisés en 2020 et 2021. De plus, les évaluations de projets ont été conduites conformément au plan d’évaluation 2020 – 2024.</w:t>
          </w:r>
        </w:p>
        <w:p w14:paraId="66A58ACD" w14:textId="77777777" w:rsidR="00A858BE" w:rsidRPr="00C73C15" w:rsidRDefault="00A858BE" w:rsidP="00A858BE">
          <w:pPr>
            <w:spacing w:after="0" w:line="240" w:lineRule="auto"/>
            <w:jc w:val="both"/>
            <w:rPr>
              <w:lang w:val="fr-ML"/>
            </w:rPr>
          </w:pPr>
        </w:p>
        <w:p w14:paraId="77CABCB3" w14:textId="77777777" w:rsidR="00A858BE" w:rsidRPr="009F5016" w:rsidRDefault="00A858BE" w:rsidP="00A858BE">
          <w:pPr>
            <w:spacing w:after="0" w:line="240" w:lineRule="auto"/>
            <w:jc w:val="both"/>
            <w:rPr>
              <w:lang w:val="fr-ML"/>
            </w:rPr>
          </w:pPr>
          <w:r w:rsidRPr="00C73C15">
            <w:rPr>
              <w:lang w:val="fr-ML"/>
            </w:rPr>
            <w:t>Les présents termes de référence sont élaborés pour conduire cette évaluation à mi-parcours à travers le recrutement de deux consultants individuels à savoir un consultant international et un consultant national.</w:t>
          </w:r>
        </w:p>
        <w:p w14:paraId="37B62440" w14:textId="77777777" w:rsidR="00A858BE" w:rsidRPr="009F5016" w:rsidRDefault="005E303A" w:rsidP="00A858BE">
          <w:pPr>
            <w:pStyle w:val="Sansinterligne"/>
            <w:rPr>
              <w:lang w:val="fr-ML"/>
            </w:rPr>
          </w:pPr>
        </w:p>
      </w:sdtContent>
    </w:sdt>
    <w:p w14:paraId="61998397" w14:textId="77777777" w:rsidR="00A858BE" w:rsidRPr="009F5016" w:rsidRDefault="00A858BE" w:rsidP="00A858BE">
      <w:pPr>
        <w:pStyle w:val="Sansinterligne"/>
        <w:rPr>
          <w:lang w:val="fr-ML"/>
        </w:rPr>
      </w:pPr>
    </w:p>
    <w:p w14:paraId="595A179D" w14:textId="77777777" w:rsidR="00A858BE" w:rsidRPr="003404F2" w:rsidRDefault="00A858BE" w:rsidP="00CE4EC9">
      <w:pPr>
        <w:pStyle w:val="Sansinterligne"/>
        <w:numPr>
          <w:ilvl w:val="0"/>
          <w:numId w:val="35"/>
        </w:numPr>
        <w:rPr>
          <w:rStyle w:val="Style1"/>
        </w:rPr>
      </w:pPr>
      <w:r w:rsidRPr="003404F2">
        <w:rPr>
          <w:rFonts w:ascii="Myriad Pro" w:hAnsi="Myriad Pro"/>
          <w:b/>
        </w:rPr>
        <w:t>PRINCIPAUX OBJECTIFS DE LA MISSION</w:t>
      </w:r>
    </w:p>
    <w:p w14:paraId="7048C11E" w14:textId="77777777" w:rsidR="00A858BE" w:rsidRPr="009F5016" w:rsidRDefault="005E303A" w:rsidP="00A858BE">
      <w:pPr>
        <w:pStyle w:val="Sansinterligne"/>
        <w:rPr>
          <w:lang w:val="fr-ML"/>
        </w:rPr>
      </w:pPr>
      <w:sdt>
        <w:sdtPr>
          <w:rPr>
            <w:rStyle w:val="Style1"/>
          </w:rPr>
          <w:id w:val="32902734"/>
          <w:placeholder>
            <w:docPart w:val="86EE570644BA4E1BA09514A6AC44BE9F"/>
          </w:placeholder>
          <w:showingPlcHdr/>
        </w:sdtPr>
        <w:sdtEndPr>
          <w:rPr>
            <w:rStyle w:val="Policepardfaut"/>
            <w:rFonts w:asciiTheme="minorHAnsi" w:hAnsiTheme="minorHAnsi"/>
          </w:rPr>
        </w:sdtEndPr>
        <w:sdtContent>
          <w:r w:rsidR="00A858BE" w:rsidRPr="009F5016">
            <w:rPr>
              <w:rStyle w:val="Textedelespacerserv"/>
              <w:rFonts w:ascii="Myriad Pro" w:hAnsi="Myriad Pro"/>
              <w:i/>
              <w:color w:val="8496B0" w:themeColor="text2" w:themeTint="99"/>
              <w:lang w:val="fr-ML"/>
            </w:rPr>
            <w:t>Cliquez ici pour entrer le texte.</w:t>
          </w:r>
        </w:sdtContent>
      </w:sdt>
    </w:p>
    <w:p w14:paraId="322588FF" w14:textId="77777777" w:rsidR="00A858BE" w:rsidRPr="009F5016" w:rsidRDefault="00A858BE" w:rsidP="00A858BE">
      <w:pPr>
        <w:spacing w:after="0" w:line="240" w:lineRule="auto"/>
        <w:jc w:val="both"/>
        <w:rPr>
          <w:lang w:val="fr-ML"/>
        </w:rPr>
      </w:pPr>
      <w:r w:rsidRPr="009F5016">
        <w:rPr>
          <w:lang w:val="fr-ML"/>
        </w:rPr>
        <w:t>L'objectif général de l'évaluation à mi-parcours est d’analyser le niveau de réalisation des résultats attendus du CPD, d’apprécier les contributions aux résultats de développement du pays, d’analyser les difficultés rencontrées et d’indiquer les ajustements nécessaires à apporter pour atteindre les objectifs fixés, de juger de sa pertinence et de sa cohérence par rapport aux priorités nationales telles que déclinées dans le CREDD et de tirer les leçons en vue d’améliorer sa mise en œuvre pour les 2 dernières années de mise en œuvre du Programme Pays (2023 – 2024). Il s’agira également de prendre en compte l’évolution de l’environnement socio-économique et institutionnel du pays et certains thèmes de portée stratégique (Genre, Droits Humains, Renforcement des Capacités, Objectifs du Développement Durable, Gestion Axée sur les Résultats, Résilience, Nexus Humanitaire-Développement, etc…).</w:t>
      </w:r>
    </w:p>
    <w:p w14:paraId="65056418" w14:textId="77777777" w:rsidR="00A858BE" w:rsidRPr="009F5016" w:rsidRDefault="00A858BE" w:rsidP="00A858BE">
      <w:pPr>
        <w:autoSpaceDE w:val="0"/>
        <w:autoSpaceDN w:val="0"/>
        <w:adjustRightInd w:val="0"/>
        <w:spacing w:after="0" w:line="240" w:lineRule="auto"/>
        <w:jc w:val="both"/>
        <w:rPr>
          <w:rFonts w:ascii="Times New Roman" w:hAnsi="Times New Roman"/>
          <w:sz w:val="24"/>
          <w:szCs w:val="24"/>
          <w:lang w:val="fr-ML"/>
        </w:rPr>
      </w:pPr>
    </w:p>
    <w:p w14:paraId="1ADDD52C" w14:textId="77777777" w:rsidR="00A858BE" w:rsidRPr="009F5016" w:rsidRDefault="00A858BE" w:rsidP="00A858BE">
      <w:pPr>
        <w:autoSpaceDE w:val="0"/>
        <w:autoSpaceDN w:val="0"/>
        <w:adjustRightInd w:val="0"/>
        <w:spacing w:after="0" w:line="240" w:lineRule="auto"/>
        <w:jc w:val="both"/>
        <w:rPr>
          <w:lang w:val="fr-ML"/>
        </w:rPr>
      </w:pPr>
      <w:r w:rsidRPr="009F5016">
        <w:rPr>
          <w:lang w:val="fr-ML"/>
        </w:rPr>
        <w:t>De façon spécifique, cette évaluation vise à :</w:t>
      </w:r>
    </w:p>
    <w:p w14:paraId="4B47B467" w14:textId="77777777" w:rsidR="00A858BE" w:rsidRPr="009F5016" w:rsidRDefault="00A858BE" w:rsidP="00CE4EC9">
      <w:pPr>
        <w:pStyle w:val="Paragraphedeliste"/>
        <w:numPr>
          <w:ilvl w:val="0"/>
          <w:numId w:val="3"/>
        </w:numPr>
        <w:autoSpaceDE w:val="0"/>
        <w:autoSpaceDN w:val="0"/>
        <w:adjustRightInd w:val="0"/>
        <w:spacing w:after="0" w:line="240" w:lineRule="auto"/>
        <w:ind w:left="36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Analyser les progrès réalisés dans l’atteinte des résultats ;</w:t>
      </w:r>
    </w:p>
    <w:p w14:paraId="18E0AED5" w14:textId="77777777" w:rsidR="00A858BE" w:rsidRPr="009F5016" w:rsidRDefault="00A858BE" w:rsidP="00CE4EC9">
      <w:pPr>
        <w:pStyle w:val="Paragraphedeliste"/>
        <w:numPr>
          <w:ilvl w:val="0"/>
          <w:numId w:val="3"/>
        </w:numPr>
        <w:autoSpaceDE w:val="0"/>
        <w:autoSpaceDN w:val="0"/>
        <w:adjustRightInd w:val="0"/>
        <w:spacing w:after="0" w:line="240" w:lineRule="auto"/>
        <w:ind w:left="36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Analyser le positionnement du PNUD ;</w:t>
      </w:r>
    </w:p>
    <w:p w14:paraId="7E9FEBEE" w14:textId="77777777" w:rsidR="00A858BE" w:rsidRPr="009F5016" w:rsidRDefault="00A858BE" w:rsidP="00CE4EC9">
      <w:pPr>
        <w:pStyle w:val="Paragraphedeliste"/>
        <w:numPr>
          <w:ilvl w:val="0"/>
          <w:numId w:val="3"/>
        </w:numPr>
        <w:autoSpaceDE w:val="0"/>
        <w:autoSpaceDN w:val="0"/>
        <w:adjustRightInd w:val="0"/>
        <w:spacing w:after="0" w:line="240" w:lineRule="auto"/>
        <w:ind w:left="36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Identifier les enseignements à retenir de la mise en œuvre du CPD et les corrections éventuelles à apporter en tenant compte notamment du nouveau contexte politique, de l’impact de la crise sanitaire et du nouveau plan stratégique du PNUD (2022-2025) et de l’offre Sahel du PNUD ;</w:t>
      </w:r>
    </w:p>
    <w:p w14:paraId="582AFF66" w14:textId="77777777" w:rsidR="00A858BE" w:rsidRPr="009F5016" w:rsidRDefault="00A858BE" w:rsidP="00CE4EC9">
      <w:pPr>
        <w:pStyle w:val="Paragraphedeliste"/>
        <w:numPr>
          <w:ilvl w:val="0"/>
          <w:numId w:val="3"/>
        </w:numPr>
        <w:autoSpaceDE w:val="0"/>
        <w:autoSpaceDN w:val="0"/>
        <w:adjustRightInd w:val="0"/>
        <w:spacing w:after="0" w:line="240" w:lineRule="auto"/>
        <w:ind w:left="36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Mettre en évidence les résultats contribuant à la réduction des inégalités de genre et la promotion de l’autonomisation économique des femmes ;</w:t>
      </w:r>
    </w:p>
    <w:p w14:paraId="0494C24D" w14:textId="77777777" w:rsidR="00A858BE" w:rsidRPr="009F5016" w:rsidRDefault="00A858BE" w:rsidP="00CE4EC9">
      <w:pPr>
        <w:pStyle w:val="Paragraphedeliste"/>
        <w:numPr>
          <w:ilvl w:val="0"/>
          <w:numId w:val="4"/>
        </w:numPr>
        <w:shd w:val="clear" w:color="auto" w:fill="FFFFFF"/>
        <w:spacing w:after="0" w:line="240" w:lineRule="auto"/>
        <w:ind w:left="36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Identifier et analyser les principaux facteurs internes et externes ayant favorisé ou entravé l’atteinte des objectifs du CPD et se prononcer sur l’importance des synergies développées et le degré d’implication des différents acteurs dans la réalisation des résultats ;</w:t>
      </w:r>
    </w:p>
    <w:p w14:paraId="59EEBA12" w14:textId="77777777" w:rsidR="00A858BE" w:rsidRPr="009F5016" w:rsidRDefault="00A858BE" w:rsidP="00CE4EC9">
      <w:pPr>
        <w:numPr>
          <w:ilvl w:val="0"/>
          <w:numId w:val="4"/>
        </w:numPr>
        <w:spacing w:after="0" w:line="240" w:lineRule="auto"/>
        <w:ind w:left="360"/>
        <w:jc w:val="both"/>
        <w:rPr>
          <w:lang w:val="fr-ML"/>
        </w:rPr>
      </w:pPr>
      <w:r w:rsidRPr="009F5016">
        <w:rPr>
          <w:lang w:val="fr-ML"/>
        </w:rPr>
        <w:t>Examiner la pertinence de la stratégie de partenariat utilisée, entre le PNUD et les Agences SNU d’une part, et d’autre part, entre le PNUD et les autres partenaires multi-bi latéraux ; ainsi qu’avec le Gouvernement du Mali ;</w:t>
      </w:r>
    </w:p>
    <w:p w14:paraId="366523EC" w14:textId="77777777" w:rsidR="00A858BE" w:rsidRPr="009F5016" w:rsidRDefault="00A858BE" w:rsidP="00CE4EC9">
      <w:pPr>
        <w:numPr>
          <w:ilvl w:val="0"/>
          <w:numId w:val="4"/>
        </w:numPr>
        <w:spacing w:after="0" w:line="240" w:lineRule="auto"/>
        <w:ind w:left="360"/>
        <w:jc w:val="both"/>
        <w:rPr>
          <w:lang w:val="fr-ML"/>
        </w:rPr>
      </w:pPr>
      <w:r w:rsidRPr="009F5016">
        <w:rPr>
          <w:lang w:val="fr-ML"/>
        </w:rPr>
        <w:t>Examiner le niveau de l’appropriation nationale et la durabilité du programme ;</w:t>
      </w:r>
    </w:p>
    <w:p w14:paraId="611FF757" w14:textId="77777777" w:rsidR="00A858BE" w:rsidRPr="009F5016" w:rsidRDefault="00A858BE" w:rsidP="00CE4EC9">
      <w:pPr>
        <w:numPr>
          <w:ilvl w:val="0"/>
          <w:numId w:val="4"/>
        </w:numPr>
        <w:spacing w:after="0" w:line="240" w:lineRule="auto"/>
        <w:ind w:left="360"/>
        <w:jc w:val="both"/>
        <w:rPr>
          <w:rFonts w:ascii="Times New Roman" w:hAnsi="Times New Roman"/>
          <w:lang w:val="fr-ML"/>
        </w:rPr>
      </w:pPr>
      <w:r w:rsidRPr="009F5016">
        <w:rPr>
          <w:lang w:val="fr-ML"/>
        </w:rPr>
        <w:t>Fournir des recommandations/orientations stratégiques et programmatiques pertinentes issues des leçons apprises et de l’analyse du contexte actuel et futur.</w:t>
      </w:r>
    </w:p>
    <w:p w14:paraId="22609FF2" w14:textId="77777777" w:rsidR="00A858BE" w:rsidRPr="009F5016" w:rsidRDefault="00A858BE" w:rsidP="00A858BE">
      <w:pPr>
        <w:pStyle w:val="Sansinterligne"/>
        <w:rPr>
          <w:rFonts w:ascii="Myriad Pro" w:hAnsi="Myriad Pro"/>
          <w:b/>
          <w:lang w:val="fr-ML"/>
        </w:rPr>
      </w:pPr>
    </w:p>
    <w:p w14:paraId="6FE4CA7F" w14:textId="77777777" w:rsidR="00A858BE" w:rsidRPr="009F5016" w:rsidRDefault="00A858BE" w:rsidP="00CE4EC9">
      <w:pPr>
        <w:pStyle w:val="Sansinterligne"/>
        <w:numPr>
          <w:ilvl w:val="0"/>
          <w:numId w:val="35"/>
        </w:numPr>
        <w:rPr>
          <w:b/>
          <w:i/>
          <w:lang w:val="fr-ML"/>
        </w:rPr>
      </w:pPr>
      <w:r w:rsidRPr="009F5016">
        <w:rPr>
          <w:rFonts w:ascii="Myriad Pro" w:hAnsi="Myriad Pro"/>
          <w:b/>
          <w:lang w:val="fr-ML"/>
        </w:rPr>
        <w:t xml:space="preserve">DESCRIPTION DES RESPONSABILITÉS / PORTÉE DES TRAVAUX </w:t>
      </w:r>
    </w:p>
    <w:sdt>
      <w:sdtPr>
        <w:rPr>
          <w:rStyle w:val="Style1"/>
          <w:rFonts w:eastAsiaTheme="minorEastAsia"/>
          <w:lang w:val="en-US"/>
        </w:rPr>
        <w:id w:val="32902735"/>
        <w:placeholder>
          <w:docPart w:val="1D07971A767A4054A3936D8F1F3BD633"/>
        </w:placeholder>
      </w:sdtPr>
      <w:sdtEndPr>
        <w:rPr>
          <w:rStyle w:val="Policepardfaut"/>
          <w:rFonts w:asciiTheme="minorHAnsi" w:hAnsiTheme="minorHAnsi"/>
        </w:rPr>
      </w:sdtEndPr>
      <w:sdtContent>
        <w:p w14:paraId="37396432" w14:textId="77777777" w:rsidR="00A858BE" w:rsidRPr="009F5016" w:rsidRDefault="00A858BE" w:rsidP="00A858BE">
          <w:pPr>
            <w:spacing w:after="0" w:line="240" w:lineRule="auto"/>
            <w:jc w:val="both"/>
            <w:rPr>
              <w:lang w:val="fr-ML"/>
            </w:rPr>
          </w:pPr>
          <w:r w:rsidRPr="009F5016">
            <w:rPr>
              <w:lang w:val="fr-ML"/>
            </w:rPr>
            <w:t xml:space="preserve">L'évaluation à mi-parcours couvrira la période de février 2020 à avril 2022, mettant en évidence les principaux enseignements tirés pour fournir des orientations éclairées pour la deuxième phase du cycle. </w:t>
          </w:r>
        </w:p>
        <w:p w14:paraId="2FC5A7F5" w14:textId="77777777" w:rsidR="00A858BE" w:rsidRPr="009F5016" w:rsidRDefault="00A858BE" w:rsidP="00A858BE">
          <w:pPr>
            <w:spacing w:after="0" w:line="240" w:lineRule="auto"/>
            <w:jc w:val="both"/>
            <w:rPr>
              <w:lang w:val="fr-ML"/>
            </w:rPr>
          </w:pPr>
        </w:p>
        <w:p w14:paraId="4CC93B05" w14:textId="77777777" w:rsidR="00A858BE" w:rsidRPr="009F5016" w:rsidRDefault="00A858BE" w:rsidP="00A858BE">
          <w:pPr>
            <w:spacing w:after="0" w:line="240" w:lineRule="auto"/>
            <w:jc w:val="both"/>
            <w:rPr>
              <w:lang w:val="fr-ML"/>
            </w:rPr>
          </w:pPr>
          <w:r w:rsidRPr="009F5016">
            <w:rPr>
              <w:lang w:val="fr-ML"/>
            </w:rPr>
            <w:t xml:space="preserve">L’évaluation doit avoir une large portée, en s’étendant non seulement sur les résultats (ou effets) de manière générale couvrant les thématiques liées à la Gouvernance, la croissance inclusive et le développement durable, mais aussi sur la manière dont les projets et programmes du PNUD ont contribué ou contribuent à l’atteinte des effets de l’UNSDCF. </w:t>
          </w:r>
        </w:p>
        <w:p w14:paraId="5EEA0090" w14:textId="77777777" w:rsidR="00A858BE" w:rsidRPr="009F5016" w:rsidRDefault="00A858BE" w:rsidP="00A858BE">
          <w:pPr>
            <w:spacing w:after="0" w:line="240" w:lineRule="auto"/>
            <w:jc w:val="both"/>
            <w:rPr>
              <w:lang w:val="fr-ML"/>
            </w:rPr>
          </w:pPr>
        </w:p>
        <w:p w14:paraId="522474AB" w14:textId="77777777" w:rsidR="00A858BE" w:rsidRPr="009F5016" w:rsidRDefault="00A858BE" w:rsidP="00A858BE">
          <w:pPr>
            <w:spacing w:after="0" w:line="240" w:lineRule="auto"/>
            <w:jc w:val="both"/>
            <w:rPr>
              <w:lang w:val="fr-ML"/>
            </w:rPr>
          </w:pPr>
          <w:r w:rsidRPr="009F5016">
            <w:rPr>
              <w:lang w:val="fr-ML"/>
            </w:rPr>
            <w:t xml:space="preserve">Par ailleurs, </w:t>
          </w:r>
          <w:hyperlink w:anchor="COVID" w:history="1">
            <w:r w:rsidRPr="009F5016">
              <w:rPr>
                <w:lang w:val="fr-ML"/>
              </w:rPr>
              <w:t>les résultats obtenus dans le cadre de la riposte à la pandémie du coronavirus</w:t>
            </w:r>
          </w:hyperlink>
          <w:r w:rsidRPr="009F5016">
            <w:rPr>
              <w:lang w:val="fr-ML"/>
            </w:rPr>
            <w:t xml:space="preserve"> et des thèmes transversaux sont également pris en compte dans le champ de l’évaluation.</w:t>
          </w:r>
        </w:p>
        <w:p w14:paraId="5B9CB496" w14:textId="77777777" w:rsidR="00A858BE" w:rsidRPr="009F5016" w:rsidRDefault="00A858BE" w:rsidP="00A858BE">
          <w:pPr>
            <w:outlineLvl w:val="0"/>
            <w:rPr>
              <w:lang w:val="fr-ML"/>
            </w:rPr>
          </w:pPr>
        </w:p>
        <w:p w14:paraId="25C8D0FC" w14:textId="77777777" w:rsidR="00A858BE" w:rsidRPr="001D3356" w:rsidRDefault="0F18B8D7" w:rsidP="00CE4EC9">
          <w:pPr>
            <w:pStyle w:val="Paragraphedeliste"/>
            <w:numPr>
              <w:ilvl w:val="1"/>
              <w:numId w:val="38"/>
            </w:numPr>
            <w:outlineLvl w:val="0"/>
            <w:rPr>
              <w:b/>
              <w:bCs/>
            </w:rPr>
          </w:pPr>
          <w:bookmarkStart w:id="83" w:name="_Toc427406259"/>
          <w:bookmarkStart w:id="84" w:name="_Toc126056222"/>
          <w:r w:rsidRPr="06EB00D0">
            <w:rPr>
              <w:b/>
              <w:bCs/>
            </w:rPr>
            <w:t>Critères d’évaluation et questions clés</w:t>
          </w:r>
          <w:bookmarkEnd w:id="83"/>
          <w:bookmarkEnd w:id="84"/>
        </w:p>
        <w:p w14:paraId="24061C01" w14:textId="77777777" w:rsidR="00A858BE" w:rsidRPr="009F5016" w:rsidRDefault="00A858BE" w:rsidP="00A858BE">
          <w:pPr>
            <w:autoSpaceDE w:val="0"/>
            <w:autoSpaceDN w:val="0"/>
            <w:adjustRightInd w:val="0"/>
            <w:spacing w:after="0" w:line="240" w:lineRule="auto"/>
            <w:jc w:val="both"/>
            <w:rPr>
              <w:lang w:val="fr-ML"/>
            </w:rPr>
          </w:pPr>
          <w:r w:rsidRPr="009F5016">
            <w:rPr>
              <w:lang w:val="fr-ML"/>
            </w:rPr>
            <w:t>L’évaluation doit respecter les cinq principaux critères d’évaluation : la pertinence, l'efficacité, l'efficience, la durabilité et la cohérence (interne, externe) sans se limiter à ces derniers :</w:t>
          </w:r>
        </w:p>
        <w:p w14:paraId="196D1EA5" w14:textId="77777777" w:rsidR="00A858BE" w:rsidRPr="009F5016" w:rsidRDefault="00A858BE" w:rsidP="00A858BE">
          <w:pPr>
            <w:spacing w:after="0" w:line="240" w:lineRule="auto"/>
            <w:jc w:val="both"/>
            <w:rPr>
              <w:lang w:val="fr-ML"/>
            </w:rPr>
          </w:pPr>
        </w:p>
        <w:p w14:paraId="0A3D4FF9" w14:textId="77777777" w:rsidR="00A858BE" w:rsidRPr="00E419FE" w:rsidRDefault="00A858BE" w:rsidP="00A858BE">
          <w:pPr>
            <w:spacing w:after="0" w:line="240" w:lineRule="auto"/>
            <w:jc w:val="both"/>
            <w:rPr>
              <w:b/>
              <w:bCs/>
            </w:rPr>
          </w:pPr>
          <w:r w:rsidRPr="00E419FE">
            <w:rPr>
              <w:b/>
              <w:bCs/>
            </w:rPr>
            <w:t xml:space="preserve">Pertinence </w:t>
          </w:r>
        </w:p>
        <w:p w14:paraId="6D31C77D" w14:textId="77777777" w:rsidR="00A858BE" w:rsidRPr="009F5016" w:rsidRDefault="00A858BE" w:rsidP="00CE4EC9">
          <w:pPr>
            <w:numPr>
              <w:ilvl w:val="0"/>
              <w:numId w:val="5"/>
            </w:numPr>
            <w:autoSpaceDE w:val="0"/>
            <w:autoSpaceDN w:val="0"/>
            <w:adjustRightInd w:val="0"/>
            <w:spacing w:after="0"/>
            <w:jc w:val="both"/>
            <w:rPr>
              <w:lang w:val="fr-ML"/>
            </w:rPr>
          </w:pPr>
          <w:r w:rsidRPr="009F5016">
            <w:rPr>
              <w:lang w:val="fr-ML"/>
            </w:rPr>
            <w:t xml:space="preserve">Dans quelle mesure le CPD correspond-il aux besoins et priorités nationaux en matière de développement, et les ODD ? </w:t>
          </w:r>
        </w:p>
        <w:p w14:paraId="29BF03EB" w14:textId="77777777" w:rsidR="00A858BE" w:rsidRPr="009F5016" w:rsidRDefault="00A858BE" w:rsidP="00CE4EC9">
          <w:pPr>
            <w:numPr>
              <w:ilvl w:val="0"/>
              <w:numId w:val="5"/>
            </w:numPr>
            <w:autoSpaceDE w:val="0"/>
            <w:autoSpaceDN w:val="0"/>
            <w:adjustRightInd w:val="0"/>
            <w:spacing w:after="0"/>
            <w:jc w:val="both"/>
            <w:rPr>
              <w:lang w:val="fr-ML"/>
            </w:rPr>
          </w:pPr>
          <w:r w:rsidRPr="009F5016">
            <w:rPr>
              <w:lang w:val="fr-ML"/>
            </w:rPr>
            <w:t>Dans quelle mesure la conception du CPD répond-elle aux besoins des groupes les plus vulnérables du pays ?</w:t>
          </w:r>
        </w:p>
        <w:p w14:paraId="20060B71" w14:textId="77777777" w:rsidR="00A858BE" w:rsidRPr="009F5016" w:rsidRDefault="00A858BE" w:rsidP="00CE4EC9">
          <w:pPr>
            <w:numPr>
              <w:ilvl w:val="0"/>
              <w:numId w:val="5"/>
            </w:numPr>
            <w:autoSpaceDE w:val="0"/>
            <w:autoSpaceDN w:val="0"/>
            <w:adjustRightInd w:val="0"/>
            <w:spacing w:after="0"/>
            <w:jc w:val="both"/>
            <w:rPr>
              <w:lang w:val="fr-ML"/>
            </w:rPr>
          </w:pPr>
          <w:r w:rsidRPr="009F5016">
            <w:rPr>
              <w:lang w:val="fr-ML"/>
            </w:rPr>
            <w:t>Dans quelle mesure la mise en œuvre du CPD répond-il aux évolutions du contexte national dans le pays, et doit-il être modifié pour répondre à ces évolutions (transition, COVID-19) ?</w:t>
          </w:r>
        </w:p>
        <w:p w14:paraId="22F1A2F4" w14:textId="77777777" w:rsidR="00A858BE" w:rsidRPr="009F5016" w:rsidRDefault="00A858BE" w:rsidP="00CE4EC9">
          <w:pPr>
            <w:numPr>
              <w:ilvl w:val="0"/>
              <w:numId w:val="5"/>
            </w:numPr>
            <w:autoSpaceDE w:val="0"/>
            <w:autoSpaceDN w:val="0"/>
            <w:adjustRightInd w:val="0"/>
            <w:spacing w:after="0"/>
            <w:jc w:val="both"/>
            <w:rPr>
              <w:lang w:val="fr-ML"/>
            </w:rPr>
          </w:pPr>
          <w:r w:rsidRPr="009F5016">
            <w:rPr>
              <w:lang w:val="fr-ML"/>
            </w:rPr>
            <w:t>Dans quelle mesure le CPD présente-t-il une adéquation entre ses composantes, l’UNSDCF et les priorités nationales définies dans le CREDD ?  </w:t>
          </w:r>
        </w:p>
        <w:p w14:paraId="2B052742" w14:textId="77777777" w:rsidR="00A858BE" w:rsidRPr="009F5016" w:rsidRDefault="00A858BE" w:rsidP="00CE4EC9">
          <w:pPr>
            <w:numPr>
              <w:ilvl w:val="0"/>
              <w:numId w:val="5"/>
            </w:numPr>
            <w:autoSpaceDE w:val="0"/>
            <w:autoSpaceDN w:val="0"/>
            <w:adjustRightInd w:val="0"/>
            <w:spacing w:after="0"/>
            <w:jc w:val="both"/>
            <w:rPr>
              <w:lang w:val="fr-ML"/>
            </w:rPr>
          </w:pPr>
          <w:r w:rsidRPr="009F5016">
            <w:rPr>
              <w:lang w:val="fr-ML"/>
            </w:rPr>
            <w:t>Dans quelle mesure les axes du CPD sont-ils en adéquation avec les axes du nouveau plan stratégique du PNUD (2022-2025) et de l’offre Sahel du PNUD ?</w:t>
          </w:r>
        </w:p>
        <w:p w14:paraId="7FBFE6CA" w14:textId="77777777" w:rsidR="00A858BE" w:rsidRPr="009F5016" w:rsidRDefault="00A858BE" w:rsidP="00CE4EC9">
          <w:pPr>
            <w:numPr>
              <w:ilvl w:val="0"/>
              <w:numId w:val="5"/>
            </w:numPr>
            <w:autoSpaceDE w:val="0"/>
            <w:autoSpaceDN w:val="0"/>
            <w:adjustRightInd w:val="0"/>
            <w:spacing w:after="0"/>
            <w:jc w:val="both"/>
            <w:rPr>
              <w:lang w:val="fr-ML"/>
            </w:rPr>
          </w:pPr>
          <w:r w:rsidRPr="009F5016">
            <w:rPr>
              <w:lang w:val="fr-ML"/>
            </w:rPr>
            <w:t>Quelle appréciation est faite de l’adéquation et la fonctionnalité du mécanisme de suivi-évaluation mis en place pour le CPD ?</w:t>
          </w:r>
        </w:p>
        <w:p w14:paraId="0005CF18"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 xml:space="preserve">Les objectifs et résultats du CPD sont-ils clairs, applicables dans la pratique et réalisables dans les délais fixés ? </w:t>
          </w:r>
        </w:p>
        <w:p w14:paraId="79E67AFF" w14:textId="77777777" w:rsidR="00A858BE" w:rsidRPr="009F5016" w:rsidRDefault="00A858BE" w:rsidP="00A858BE">
          <w:pPr>
            <w:spacing w:after="0" w:line="240" w:lineRule="auto"/>
            <w:jc w:val="both"/>
            <w:rPr>
              <w:lang w:val="fr-ML"/>
            </w:rPr>
          </w:pPr>
        </w:p>
        <w:p w14:paraId="1A097A15" w14:textId="77777777" w:rsidR="00A858BE" w:rsidRPr="00874F6C" w:rsidRDefault="00A858BE" w:rsidP="00A858BE">
          <w:pPr>
            <w:spacing w:after="0" w:line="240" w:lineRule="auto"/>
            <w:jc w:val="both"/>
            <w:rPr>
              <w:b/>
              <w:bCs/>
            </w:rPr>
          </w:pPr>
          <w:r>
            <w:rPr>
              <w:b/>
              <w:bCs/>
            </w:rPr>
            <w:t>Efficacité</w:t>
          </w:r>
        </w:p>
        <w:p w14:paraId="789D3930"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Dans quelle mesure le CPD actuel est-il en voie d’obtenir les résultats prévus ?</w:t>
          </w:r>
        </w:p>
        <w:p w14:paraId="42A7E42B"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p w14:paraId="3DE917AB" w14:textId="77777777" w:rsidR="00A858BE" w:rsidRPr="009F5016" w:rsidRDefault="00A858BE" w:rsidP="00CE4EC9">
          <w:pPr>
            <w:pStyle w:val="Paragraphedeliste"/>
            <w:numPr>
              <w:ilvl w:val="0"/>
              <w:numId w:val="3"/>
            </w:numPr>
            <w:autoSpaceDE w:val="0"/>
            <w:autoSpaceDN w:val="0"/>
            <w:adjustRightInd w:val="0"/>
            <w:spacing w:after="0"/>
            <w:jc w:val="both"/>
            <w:rPr>
              <w:lang w:val="fr-ML"/>
            </w:rPr>
          </w:pPr>
          <w:r w:rsidRPr="009F5016">
            <w:rPr>
              <w:lang w:val="fr-ML"/>
            </w:rPr>
            <w:t xml:space="preserve">Le programme est-il sur la bonne voie pour atteindre les résultats escomptés ? Quelles révisions stratégiques et programmatiques, le PNUD devrait-il envisager pour atteindre les résultats escomptés ? </w:t>
          </w:r>
        </w:p>
        <w:p w14:paraId="323DD0FD" w14:textId="77777777" w:rsidR="00A858BE" w:rsidRPr="008F66C8"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color w:val="FF0000"/>
              <w:lang w:val="fr-ML" w:eastAsia="fr-FR"/>
            </w:rPr>
          </w:pPr>
          <w:r w:rsidRPr="008F66C8">
            <w:rPr>
              <w:rFonts w:ascii="Calibri" w:eastAsia="Times New Roman" w:hAnsi="Calibri" w:cs="Times New Roman"/>
              <w:color w:val="FF0000"/>
              <w:lang w:val="fr-ML" w:eastAsia="fr-FR"/>
            </w:rPr>
            <w:t>Comment les principes de programmation du PNUD ont-ils été intégrés dans la conception, la mise en œuvre, le suivi et l’évaluation du CPD ?</w:t>
          </w:r>
        </w:p>
        <w:p w14:paraId="088759E6" w14:textId="77777777" w:rsidR="00A858BE" w:rsidRPr="008F66C8"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color w:val="FF0000"/>
              <w:lang w:val="fr-ML" w:eastAsia="fr-FR"/>
            </w:rPr>
          </w:pPr>
          <w:r w:rsidRPr="008F66C8">
            <w:rPr>
              <w:rFonts w:ascii="Calibri" w:eastAsia="Times New Roman" w:hAnsi="Calibri" w:cs="Times New Roman"/>
              <w:color w:val="FF0000"/>
              <w:lang w:val="fr-ML" w:eastAsia="fr-FR"/>
            </w:rPr>
            <w:t xml:space="preserve">Dans quelle mesure le PNUD a-t-il été capable d’établir et de pérenniser les partenariats avec d’autres acteurs du développement, notamment les organisations bilatérales et multilatérales, les organisations de la société civile et le secteur privé afin de maximiser les résultats ? </w:t>
          </w:r>
        </w:p>
        <w:p w14:paraId="4B9073D1" w14:textId="77777777" w:rsidR="00A858BE" w:rsidRPr="008F66C8"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color w:val="FF0000"/>
              <w:lang w:val="fr-ML" w:eastAsia="fr-FR"/>
            </w:rPr>
          </w:pPr>
          <w:r w:rsidRPr="008F66C8">
            <w:rPr>
              <w:rFonts w:ascii="Calibri" w:eastAsia="Times New Roman" w:hAnsi="Calibri" w:cs="Times New Roman"/>
              <w:color w:val="FF0000"/>
              <w:lang w:val="fr-ML" w:eastAsia="fr-FR"/>
            </w:rPr>
            <w:t xml:space="preserve">Dans quelle mesure les plans de partenariat et de communication, de suivi et évaluation, sont focalisées d’une manière cohérente sur les progrès vers les effets escomptés du CPD ? </w:t>
          </w:r>
        </w:p>
        <w:p w14:paraId="7FB7F9A8" w14:textId="77777777" w:rsidR="00A858BE" w:rsidRPr="008F66C8"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color w:val="FF0000"/>
              <w:lang w:val="fr-ML" w:eastAsia="fr-FR"/>
            </w:rPr>
          </w:pPr>
          <w:r w:rsidRPr="008F66C8">
            <w:rPr>
              <w:rFonts w:ascii="Calibri" w:eastAsia="Times New Roman" w:hAnsi="Calibri" w:cs="Times New Roman"/>
              <w:color w:val="FF0000"/>
              <w:lang w:val="fr-ML" w:eastAsia="fr-FR"/>
            </w:rPr>
            <w:t>Dans quelle mesure les crises institutionnelles et celle liée à la COVID19 ont-t-elle impacté l’obtention des résultats ?</w:t>
          </w:r>
        </w:p>
        <w:p w14:paraId="4FF18EFA" w14:textId="77777777" w:rsidR="00A858BE" w:rsidRPr="009F5016" w:rsidRDefault="00A858BE" w:rsidP="00A858BE">
          <w:pPr>
            <w:spacing w:after="0" w:line="240" w:lineRule="auto"/>
            <w:jc w:val="both"/>
            <w:rPr>
              <w:lang w:val="fr-ML"/>
            </w:rPr>
          </w:pPr>
        </w:p>
        <w:p w14:paraId="0106EADC" w14:textId="77777777" w:rsidR="00A858BE" w:rsidRPr="00F4484F" w:rsidRDefault="00A858BE" w:rsidP="00A858BE">
          <w:pPr>
            <w:autoSpaceDE w:val="0"/>
            <w:autoSpaceDN w:val="0"/>
            <w:adjustRightInd w:val="0"/>
            <w:spacing w:after="0"/>
            <w:jc w:val="both"/>
            <w:rPr>
              <w:b/>
              <w:bCs/>
            </w:rPr>
          </w:pPr>
          <w:r>
            <w:rPr>
              <w:b/>
              <w:bCs/>
            </w:rPr>
            <w:t>E</w:t>
          </w:r>
          <w:r w:rsidRPr="00DD0E89">
            <w:rPr>
              <w:b/>
              <w:bCs/>
            </w:rPr>
            <w:t>fficience</w:t>
          </w:r>
          <w:r>
            <w:rPr>
              <w:b/>
              <w:bCs/>
            </w:rPr>
            <w:t xml:space="preserve"> </w:t>
          </w:r>
        </w:p>
        <w:p w14:paraId="016CABD4"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 xml:space="preserve">Dans quelle mesure le PNUD a-t-il mobilisé et utilisé ses ressources (humaines, techniques et financières) et renforcé les synergies de façon efficiente pour obtenir les résultats attendus au cours du cycle actuel du CPD ? </w:t>
          </w:r>
        </w:p>
        <w:p w14:paraId="41089672"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Dans quelle mesure le PNUD a-t-il renforcé les synergies avec d’autres agences des Nations Unies ?</w:t>
          </w:r>
        </w:p>
        <w:p w14:paraId="01805BC2" w14:textId="77777777" w:rsidR="00A858BE" w:rsidRPr="009F5016" w:rsidRDefault="00A858BE" w:rsidP="00A858BE">
          <w:pPr>
            <w:autoSpaceDE w:val="0"/>
            <w:autoSpaceDN w:val="0"/>
            <w:adjustRightInd w:val="0"/>
            <w:spacing w:after="0"/>
            <w:jc w:val="both"/>
            <w:rPr>
              <w:lang w:val="fr-ML"/>
            </w:rPr>
          </w:pPr>
        </w:p>
        <w:p w14:paraId="344CDF85" w14:textId="77777777" w:rsidR="00A858BE" w:rsidRPr="00DD0E89" w:rsidRDefault="00A858BE" w:rsidP="00A858BE">
          <w:pPr>
            <w:autoSpaceDE w:val="0"/>
            <w:autoSpaceDN w:val="0"/>
            <w:adjustRightInd w:val="0"/>
            <w:spacing w:after="0"/>
            <w:jc w:val="both"/>
            <w:rPr>
              <w:b/>
              <w:bCs/>
            </w:rPr>
          </w:pPr>
          <w:r w:rsidRPr="00DD0E89">
            <w:rPr>
              <w:b/>
              <w:bCs/>
            </w:rPr>
            <w:t>Durabilité</w:t>
          </w:r>
        </w:p>
        <w:p w14:paraId="0427B415" w14:textId="77777777" w:rsidR="00A858BE"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eastAsia="fr-FR"/>
            </w:rPr>
          </w:pPr>
          <w:r w:rsidRPr="009F5016">
            <w:rPr>
              <w:rFonts w:ascii="Calibri" w:eastAsia="Times New Roman" w:hAnsi="Calibri" w:cs="Times New Roman"/>
              <w:lang w:val="fr-ML" w:eastAsia="fr-FR"/>
            </w:rPr>
            <w:t xml:space="preserve">Le Bureau Pays a-t-il mis en place les conditions nécessaires permettant d’obtenir des résultats durables pour ses programmes ? </w:t>
          </w:r>
          <w:r>
            <w:rPr>
              <w:rFonts w:ascii="Calibri" w:eastAsia="Times New Roman" w:hAnsi="Calibri" w:cs="Times New Roman"/>
              <w:lang w:eastAsia="fr-FR"/>
            </w:rPr>
            <w:t>Que peut-on faire pour renforcer la durabilité ?</w:t>
          </w:r>
        </w:p>
        <w:p w14:paraId="0234428B"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Le CPD est-il suffisamment bien pensé pour garder sa pertinence au regard des évolutions de la situation ?</w:t>
          </w:r>
        </w:p>
        <w:p w14:paraId="29E96D1B"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lang w:val="fr-ML" w:eastAsia="fr-FR"/>
            </w:rPr>
          </w:pPr>
          <w:r w:rsidRPr="009F5016">
            <w:rPr>
              <w:lang w:val="fr-ML"/>
            </w:rPr>
            <w:t>Quels sont les risques liés à la durabilité du programme ?</w:t>
          </w:r>
        </w:p>
        <w:p w14:paraId="7B0B7325" w14:textId="77777777" w:rsidR="00A858BE" w:rsidRPr="009F5016" w:rsidRDefault="00A858BE" w:rsidP="00A858BE">
          <w:pPr>
            <w:spacing w:after="0" w:line="240" w:lineRule="auto"/>
            <w:jc w:val="both"/>
            <w:rPr>
              <w:lang w:val="fr-ML"/>
            </w:rPr>
          </w:pPr>
        </w:p>
        <w:p w14:paraId="014D52D6" w14:textId="77777777" w:rsidR="00A858BE" w:rsidRPr="00350C5E" w:rsidRDefault="00A858BE" w:rsidP="00A858BE">
          <w:pPr>
            <w:spacing w:after="0" w:line="240" w:lineRule="auto"/>
            <w:jc w:val="both"/>
            <w:rPr>
              <w:b/>
              <w:bCs/>
            </w:rPr>
          </w:pPr>
          <w:r w:rsidRPr="003E0B63">
            <w:rPr>
              <w:b/>
              <w:bCs/>
            </w:rPr>
            <w:t>Thèmes transversaux</w:t>
          </w:r>
        </w:p>
        <w:p w14:paraId="0E6F8555" w14:textId="77777777" w:rsidR="00A858BE" w:rsidRPr="003E0B63" w:rsidRDefault="00A858BE" w:rsidP="00A858BE">
          <w:pPr>
            <w:autoSpaceDE w:val="0"/>
            <w:autoSpaceDN w:val="0"/>
            <w:adjustRightInd w:val="0"/>
            <w:spacing w:after="0"/>
            <w:jc w:val="both"/>
            <w:rPr>
              <w:b/>
              <w:bCs/>
            </w:rPr>
          </w:pPr>
          <w:r w:rsidRPr="003E0B63">
            <w:rPr>
              <w:b/>
              <w:bCs/>
            </w:rPr>
            <w:t xml:space="preserve">Droits fondamentaux : </w:t>
          </w:r>
        </w:p>
        <w:p w14:paraId="675ABA16" w14:textId="77777777" w:rsidR="00A858BE" w:rsidRPr="009F5016" w:rsidRDefault="00A858BE" w:rsidP="00CE4EC9">
          <w:pPr>
            <w:pStyle w:val="Paragraphedeliste"/>
            <w:numPr>
              <w:ilvl w:val="0"/>
              <w:numId w:val="6"/>
            </w:numPr>
            <w:autoSpaceDE w:val="0"/>
            <w:autoSpaceDN w:val="0"/>
            <w:adjustRightInd w:val="0"/>
            <w:spacing w:after="0"/>
            <w:jc w:val="both"/>
            <w:rPr>
              <w:lang w:val="fr-ML"/>
            </w:rPr>
          </w:pPr>
          <w:r w:rsidRPr="009F5016">
            <w:rPr>
              <w:lang w:val="fr-ML"/>
            </w:rPr>
            <w:t xml:space="preserve">Dans quelle mesure les pauvres, les personnes handicapées, les femmes et d’autres groupes défavorisés ou marginalisés ont-ils bénéficié de la mise en œuvre du CPD ? </w:t>
          </w:r>
        </w:p>
        <w:p w14:paraId="1EA1C9C7" w14:textId="77777777" w:rsidR="00A858BE" w:rsidRPr="009F5016" w:rsidRDefault="00A858BE" w:rsidP="00A858BE">
          <w:pPr>
            <w:autoSpaceDE w:val="0"/>
            <w:autoSpaceDN w:val="0"/>
            <w:adjustRightInd w:val="0"/>
            <w:spacing w:after="0"/>
            <w:jc w:val="both"/>
            <w:rPr>
              <w:lang w:val="fr-ML"/>
            </w:rPr>
          </w:pPr>
        </w:p>
        <w:p w14:paraId="3FC6A91D" w14:textId="77777777" w:rsidR="00A858BE" w:rsidRPr="009F5016" w:rsidRDefault="00A858BE" w:rsidP="00A858BE">
          <w:pPr>
            <w:autoSpaceDE w:val="0"/>
            <w:autoSpaceDN w:val="0"/>
            <w:adjustRightInd w:val="0"/>
            <w:spacing w:after="0"/>
            <w:jc w:val="both"/>
            <w:rPr>
              <w:b/>
              <w:bCs/>
              <w:lang w:val="fr-ML"/>
            </w:rPr>
          </w:pPr>
        </w:p>
        <w:p w14:paraId="4352A4DD" w14:textId="77777777" w:rsidR="00A858BE" w:rsidRPr="009F5016" w:rsidRDefault="00A858BE" w:rsidP="00A858BE">
          <w:pPr>
            <w:autoSpaceDE w:val="0"/>
            <w:autoSpaceDN w:val="0"/>
            <w:adjustRightInd w:val="0"/>
            <w:spacing w:after="0"/>
            <w:jc w:val="both"/>
            <w:rPr>
              <w:b/>
              <w:bCs/>
              <w:lang w:val="fr-ML"/>
            </w:rPr>
          </w:pPr>
          <w:r w:rsidRPr="009F5016">
            <w:rPr>
              <w:b/>
              <w:bCs/>
              <w:lang w:val="fr-ML"/>
            </w:rPr>
            <w:t xml:space="preserve">Égalité des sexes et genre : </w:t>
          </w:r>
        </w:p>
        <w:p w14:paraId="548B7844" w14:textId="77777777" w:rsidR="00A858BE"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eastAsia="fr-FR"/>
            </w:rPr>
          </w:pPr>
          <w:r w:rsidRPr="009F5016">
            <w:rPr>
              <w:rFonts w:ascii="Calibri" w:eastAsia="Times New Roman" w:hAnsi="Calibri" w:cs="Times New Roman"/>
              <w:lang w:val="fr-ML" w:eastAsia="fr-FR"/>
            </w:rPr>
            <w:t xml:space="preserve">Dans quelle mesure l’égalité des sexes et l’autonomisation des femmes ont-elles été prises en compte dans la conception, la mise en œuvre et le suivi du CPD ?  </w:t>
          </w:r>
          <w:r>
            <w:rPr>
              <w:rFonts w:ascii="Calibri" w:eastAsia="Times New Roman" w:hAnsi="Calibri" w:cs="Times New Roman"/>
              <w:lang w:eastAsia="fr-FR"/>
            </w:rPr>
            <w:t>Que devons-nous faire de mieux en 2023 – 2024 ?</w:t>
          </w:r>
        </w:p>
        <w:p w14:paraId="0591BB92"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Quelles mécanismes, procédures et politiques existent pour assurer l’égalité des sexes, l’autonomisation des femmes, les droits humains ?</w:t>
          </w:r>
        </w:p>
        <w:p w14:paraId="42D594F9" w14:textId="77777777" w:rsidR="00A858BE" w:rsidRPr="009F5016" w:rsidRDefault="00A858BE" w:rsidP="00CE4EC9">
          <w:pPr>
            <w:pStyle w:val="Paragraphedeliste"/>
            <w:numPr>
              <w:ilvl w:val="0"/>
              <w:numId w:val="3"/>
            </w:numPr>
            <w:autoSpaceDE w:val="0"/>
            <w:autoSpaceDN w:val="0"/>
            <w:adjustRightInd w:val="0"/>
            <w:spacing w:after="0"/>
            <w:jc w:val="both"/>
            <w:rPr>
              <w:rFonts w:ascii="Calibri" w:eastAsia="Times New Roman" w:hAnsi="Calibri" w:cs="Times New Roman"/>
              <w:lang w:val="fr-ML" w:eastAsia="fr-FR"/>
            </w:rPr>
          </w:pPr>
          <w:r w:rsidRPr="009F5016">
            <w:rPr>
              <w:rFonts w:ascii="Calibri" w:eastAsia="Times New Roman" w:hAnsi="Calibri" w:cs="Times New Roman"/>
              <w:lang w:val="fr-ML" w:eastAsia="fr-FR"/>
            </w:rPr>
            <w:t xml:space="preserve">Les marqueurs de genre affectés aux projets mis en œuvre reflètent-t-ils la réalité ? </w:t>
          </w:r>
        </w:p>
        <w:p w14:paraId="16C0F27F" w14:textId="77777777" w:rsidR="00A858BE" w:rsidRPr="009F5016" w:rsidRDefault="005E303A" w:rsidP="00A858BE">
          <w:pPr>
            <w:pStyle w:val="Sansinterligne"/>
            <w:rPr>
              <w:lang w:val="fr-ML"/>
            </w:rPr>
          </w:pPr>
        </w:p>
      </w:sdtContent>
    </w:sdt>
    <w:p w14:paraId="0323A40B" w14:textId="77777777" w:rsidR="00A858BE" w:rsidRPr="009F5016" w:rsidRDefault="00A858BE" w:rsidP="00A858BE">
      <w:pPr>
        <w:pStyle w:val="Sansinterligne"/>
        <w:rPr>
          <w:rFonts w:ascii="Myriad Pro" w:hAnsi="Myriad Pro"/>
          <w:lang w:val="fr-ML"/>
        </w:rPr>
      </w:pPr>
    </w:p>
    <w:p w14:paraId="0958EC6D" w14:textId="77777777" w:rsidR="00A858BE" w:rsidRPr="003404F2" w:rsidRDefault="00A858BE" w:rsidP="00CE4EC9">
      <w:pPr>
        <w:pStyle w:val="Sansinterligne"/>
        <w:numPr>
          <w:ilvl w:val="0"/>
          <w:numId w:val="35"/>
        </w:numPr>
        <w:rPr>
          <w:rFonts w:ascii="Myriad Pro" w:hAnsi="Myriad Pro"/>
          <w:b/>
          <w:caps/>
        </w:rPr>
      </w:pPr>
      <w:r w:rsidRPr="003404F2">
        <w:rPr>
          <w:rFonts w:ascii="Myriad Pro" w:hAnsi="Myriad Pro"/>
          <w:b/>
          <w:caps/>
        </w:rPr>
        <w:t xml:space="preserve">Produits livrables </w:t>
      </w:r>
    </w:p>
    <w:sdt>
      <w:sdtPr>
        <w:rPr>
          <w:rStyle w:val="Style1"/>
          <w:rFonts w:eastAsiaTheme="minorEastAsia" w:cstheme="minorBidi"/>
          <w:color w:val="auto"/>
          <w:sz w:val="22"/>
          <w:szCs w:val="22"/>
          <w:lang w:val="en-US"/>
        </w:rPr>
        <w:id w:val="31417384"/>
        <w:placeholder>
          <w:docPart w:val="2E8E679B5C894054B35A06094D0D5685"/>
        </w:placeholder>
      </w:sdtPr>
      <w:sdtEndPr>
        <w:rPr>
          <w:rStyle w:val="Policepardfaut"/>
          <w:rFonts w:asciiTheme="minorHAnsi" w:hAnsiTheme="minorHAnsi"/>
        </w:rPr>
      </w:sdtEndPr>
      <w:sdtContent>
        <w:p w14:paraId="3372CE71" w14:textId="77777777" w:rsidR="00A858BE" w:rsidRPr="00FC0212" w:rsidRDefault="00A858BE" w:rsidP="00A858BE">
          <w:pPr>
            <w:pStyle w:val="Default"/>
            <w:ind w:left="360"/>
            <w:jc w:val="both"/>
            <w:rPr>
              <w:rFonts w:asciiTheme="minorHAnsi" w:hAnsiTheme="minorHAnsi" w:cstheme="minorBidi"/>
              <w:color w:val="auto"/>
              <w:sz w:val="22"/>
              <w:szCs w:val="22"/>
            </w:rPr>
          </w:pPr>
          <w:r>
            <w:rPr>
              <w:rFonts w:asciiTheme="minorHAnsi" w:hAnsiTheme="minorHAnsi" w:cstheme="minorBidi"/>
              <w:color w:val="auto"/>
              <w:sz w:val="22"/>
              <w:szCs w:val="22"/>
            </w:rPr>
            <w:t>L</w:t>
          </w:r>
          <w:r w:rsidRPr="00FC0212">
            <w:rPr>
              <w:rFonts w:asciiTheme="minorHAnsi" w:hAnsiTheme="minorHAnsi" w:cstheme="minorBidi"/>
              <w:color w:val="auto"/>
              <w:sz w:val="22"/>
              <w:szCs w:val="22"/>
            </w:rPr>
            <w:t>’équipe de consultants</w:t>
          </w:r>
          <w:r>
            <w:rPr>
              <w:rFonts w:asciiTheme="minorHAnsi" w:hAnsiTheme="minorHAnsi" w:cstheme="minorBidi"/>
              <w:color w:val="auto"/>
              <w:sz w:val="22"/>
              <w:szCs w:val="22"/>
            </w:rPr>
            <w:t xml:space="preserve"> doit fournir</w:t>
          </w:r>
          <w:r w:rsidRPr="00FC0212">
            <w:rPr>
              <w:rFonts w:asciiTheme="minorHAnsi" w:hAnsiTheme="minorHAnsi" w:cstheme="minorBidi"/>
              <w:color w:val="auto"/>
              <w:sz w:val="22"/>
              <w:szCs w:val="22"/>
            </w:rPr>
            <w:t xml:space="preserve"> les livrables ci-après :</w:t>
          </w:r>
        </w:p>
        <w:p w14:paraId="5666A267" w14:textId="77777777" w:rsidR="00A858BE" w:rsidRPr="009F5016" w:rsidRDefault="00A858BE" w:rsidP="00A858BE">
          <w:pPr>
            <w:autoSpaceDE w:val="0"/>
            <w:autoSpaceDN w:val="0"/>
            <w:adjustRightInd w:val="0"/>
            <w:spacing w:after="0" w:line="240" w:lineRule="auto"/>
            <w:jc w:val="both"/>
            <w:rPr>
              <w:lang w:val="fr-ML"/>
            </w:rPr>
          </w:pPr>
        </w:p>
        <w:p w14:paraId="3A712073" w14:textId="77777777" w:rsidR="00A858BE" w:rsidRDefault="00A858BE" w:rsidP="00CE4EC9">
          <w:pPr>
            <w:pStyle w:val="Paragraphedeliste"/>
            <w:numPr>
              <w:ilvl w:val="0"/>
              <w:numId w:val="6"/>
            </w:numPr>
            <w:shd w:val="clear" w:color="auto" w:fill="FFFFFF"/>
            <w:spacing w:after="240" w:line="240" w:lineRule="auto"/>
            <w:ind w:left="360"/>
            <w:jc w:val="both"/>
          </w:pPr>
          <w:r w:rsidRPr="009F5016">
            <w:rPr>
              <w:b/>
              <w:bCs/>
              <w:lang w:val="fr-ML"/>
            </w:rPr>
            <w:t>Rapport initial de l’évaluation (Inception Report)</w:t>
          </w:r>
          <w:r w:rsidRPr="009F5016">
            <w:rPr>
              <w:lang w:val="fr-ML"/>
            </w:rPr>
            <w:t xml:space="preserve"> : document décrivant la compréhension du mandat, détaillant la méthodologie de l’évaluation incluant la collecte de données et autres outils et méthodes qui seront utilisés dans le cadre de l’évaluation. </w:t>
          </w:r>
          <w:r w:rsidRPr="008440BC">
            <w:t>Il comportera le chronogramme détaillé</w:t>
          </w:r>
          <w:r>
            <w:t xml:space="preserve"> (</w:t>
          </w:r>
          <w:r w:rsidRPr="00452185">
            <w:rPr>
              <w:b/>
              <w:bCs/>
            </w:rPr>
            <w:t>Produit N°1</w:t>
          </w:r>
          <w:r>
            <w:t xml:space="preserve">) </w:t>
          </w:r>
          <w:r w:rsidRPr="008440BC">
            <w:t>;</w:t>
          </w:r>
        </w:p>
        <w:p w14:paraId="20F6A176" w14:textId="77777777" w:rsidR="00A858BE" w:rsidRDefault="00A858BE" w:rsidP="00CE4EC9">
          <w:pPr>
            <w:pStyle w:val="Paragraphedeliste"/>
            <w:numPr>
              <w:ilvl w:val="0"/>
              <w:numId w:val="6"/>
            </w:numPr>
            <w:shd w:val="clear" w:color="auto" w:fill="FFFFFF"/>
            <w:spacing w:after="240" w:line="240" w:lineRule="auto"/>
            <w:ind w:left="360"/>
            <w:jc w:val="both"/>
          </w:pPr>
          <w:r w:rsidRPr="009F5016">
            <w:rPr>
              <w:b/>
              <w:bCs/>
              <w:lang w:val="fr-ML"/>
            </w:rPr>
            <w:t>Un rapport provisoire de l’évaluation</w:t>
          </w:r>
          <w:r w:rsidRPr="009F5016">
            <w:rPr>
              <w:lang w:val="fr-ML"/>
            </w:rPr>
            <w:t xml:space="preserve"> : suivant le format fourni en annexe. </w:t>
          </w:r>
          <w:r>
            <w:t>L</w:t>
          </w:r>
          <w:r w:rsidRPr="008440BC">
            <w:t>e rapport sera soumis pour commentaire</w:t>
          </w:r>
          <w:r>
            <w:t> (</w:t>
          </w:r>
          <w:r w:rsidRPr="00E63F1B">
            <w:rPr>
              <w:b/>
              <w:bCs/>
            </w:rPr>
            <w:t>Produit 2</w:t>
          </w:r>
          <w:r>
            <w:t xml:space="preserve">) ; </w:t>
          </w:r>
        </w:p>
        <w:p w14:paraId="309D02DC" w14:textId="77777777" w:rsidR="00A858BE" w:rsidRPr="009F5016" w:rsidRDefault="00A858BE" w:rsidP="00CE4EC9">
          <w:pPr>
            <w:pStyle w:val="Paragraphedeliste"/>
            <w:numPr>
              <w:ilvl w:val="0"/>
              <w:numId w:val="6"/>
            </w:numPr>
            <w:shd w:val="clear" w:color="auto" w:fill="FFFFFF"/>
            <w:spacing w:after="240" w:line="240" w:lineRule="auto"/>
            <w:ind w:left="360"/>
            <w:jc w:val="both"/>
            <w:rPr>
              <w:lang w:val="fr-ML"/>
            </w:rPr>
          </w:pPr>
          <w:r w:rsidRPr="009F5016">
            <w:rPr>
              <w:lang w:val="fr-ML"/>
            </w:rPr>
            <w:t>Présentation des principales conclusions et recommandations à la réunion des parties prenantes (par le chef d’équipe senior) (</w:t>
          </w:r>
          <w:r w:rsidRPr="009F5016">
            <w:rPr>
              <w:b/>
              <w:bCs/>
              <w:lang w:val="fr-ML"/>
            </w:rPr>
            <w:t>Produit N°3</w:t>
          </w:r>
          <w:r w:rsidRPr="009F5016">
            <w:rPr>
              <w:lang w:val="fr-ML"/>
            </w:rPr>
            <w:t>) ;</w:t>
          </w:r>
        </w:p>
        <w:p w14:paraId="12838758" w14:textId="77777777" w:rsidR="00A858BE" w:rsidRPr="009F5016" w:rsidRDefault="00A858BE" w:rsidP="00CE4EC9">
          <w:pPr>
            <w:pStyle w:val="Paragraphedeliste"/>
            <w:numPr>
              <w:ilvl w:val="0"/>
              <w:numId w:val="6"/>
            </w:numPr>
            <w:shd w:val="clear" w:color="auto" w:fill="FFFFFF"/>
            <w:spacing w:after="240" w:line="240" w:lineRule="auto"/>
            <w:ind w:left="360"/>
            <w:jc w:val="both"/>
            <w:rPr>
              <w:lang w:val="fr-ML"/>
            </w:rPr>
          </w:pPr>
          <w:r w:rsidRPr="009F5016">
            <w:rPr>
              <w:b/>
              <w:bCs/>
              <w:lang w:val="fr-ML"/>
            </w:rPr>
            <w:t>Piste d’audit du rapport d’évaluation (audit trail) </w:t>
          </w:r>
          <w:r w:rsidRPr="009F5016">
            <w:rPr>
              <w:lang w:val="fr-ML"/>
            </w:rPr>
            <w:t>: Ce document indique la manière dont il a été tenu compte des commentaires, des questions et des clarifications (</w:t>
          </w:r>
          <w:r w:rsidRPr="009F5016">
            <w:rPr>
              <w:b/>
              <w:bCs/>
              <w:lang w:val="fr-ML"/>
            </w:rPr>
            <w:t>Produit 4</w:t>
          </w:r>
          <w:r w:rsidRPr="009F5016">
            <w:rPr>
              <w:lang w:val="fr-ML"/>
            </w:rPr>
            <w:t>)</w:t>
          </w:r>
        </w:p>
        <w:p w14:paraId="5AEBF124" w14:textId="77777777" w:rsidR="00A858BE" w:rsidRPr="009F5016" w:rsidRDefault="00A858BE" w:rsidP="00CE4EC9">
          <w:pPr>
            <w:pStyle w:val="Paragraphedeliste"/>
            <w:numPr>
              <w:ilvl w:val="0"/>
              <w:numId w:val="6"/>
            </w:numPr>
            <w:shd w:val="clear" w:color="auto" w:fill="FFFFFF"/>
            <w:spacing w:after="240" w:line="240" w:lineRule="auto"/>
            <w:ind w:left="360"/>
            <w:jc w:val="both"/>
            <w:rPr>
              <w:lang w:val="fr-ML"/>
            </w:rPr>
          </w:pPr>
          <w:r w:rsidRPr="009F5016">
            <w:rPr>
              <w:b/>
              <w:bCs/>
              <w:lang w:val="fr-ML"/>
            </w:rPr>
            <w:t>Rapport final</w:t>
          </w:r>
          <w:r w:rsidRPr="009F5016">
            <w:rPr>
              <w:lang w:val="fr-ML"/>
            </w:rPr>
            <w:t xml:space="preserve"> : Rapport révisé découlant du rapport provisoire intégrant les commentaires de toutes les parties prenantes avec un résumé synthétique (Executive </w:t>
          </w:r>
          <w:proofErr w:type="spellStart"/>
          <w:r w:rsidRPr="009F5016">
            <w:rPr>
              <w:lang w:val="fr-ML"/>
            </w:rPr>
            <w:t>summary</w:t>
          </w:r>
          <w:proofErr w:type="spellEnd"/>
          <w:r w:rsidRPr="009F5016">
            <w:rPr>
              <w:lang w:val="fr-ML"/>
            </w:rPr>
            <w:t>) et une présentation des principales conclusions et recommandations suivant le format en annexe (</w:t>
          </w:r>
          <w:r w:rsidRPr="009F5016">
            <w:rPr>
              <w:b/>
              <w:bCs/>
              <w:lang w:val="fr-ML"/>
            </w:rPr>
            <w:t>Produit 5</w:t>
          </w:r>
          <w:r w:rsidRPr="009F5016">
            <w:rPr>
              <w:lang w:val="fr-ML"/>
            </w:rPr>
            <w:t>).</w:t>
          </w:r>
        </w:p>
        <w:p w14:paraId="288ED86F" w14:textId="77777777" w:rsidR="00A858BE" w:rsidRPr="009F5016" w:rsidRDefault="005E303A" w:rsidP="00A858BE">
          <w:pPr>
            <w:pStyle w:val="Sansinterligne"/>
            <w:rPr>
              <w:rStyle w:val="Style1"/>
              <w:lang w:val="fr-ML"/>
            </w:rPr>
          </w:pPr>
        </w:p>
      </w:sdtContent>
    </w:sdt>
    <w:p w14:paraId="0B11D273" w14:textId="77777777" w:rsidR="00A858BE" w:rsidRPr="009F5016" w:rsidRDefault="00A858BE" w:rsidP="00A858BE">
      <w:pPr>
        <w:pStyle w:val="Sansinterligne"/>
        <w:rPr>
          <w:lang w:val="fr-ML"/>
        </w:rPr>
      </w:pPr>
    </w:p>
    <w:p w14:paraId="45C33B20" w14:textId="77777777" w:rsidR="00A858BE" w:rsidRPr="009F5016" w:rsidRDefault="00A858BE" w:rsidP="00CE4EC9">
      <w:pPr>
        <w:pStyle w:val="Sansinterligne"/>
        <w:numPr>
          <w:ilvl w:val="0"/>
          <w:numId w:val="35"/>
        </w:numPr>
        <w:rPr>
          <w:rFonts w:ascii="Myriad Pro" w:hAnsi="Myriad Pro"/>
          <w:b/>
          <w:caps/>
          <w:lang w:val="fr-ML"/>
        </w:rPr>
      </w:pPr>
      <w:r w:rsidRPr="009F5016">
        <w:rPr>
          <w:rFonts w:ascii="Myriad Pro" w:hAnsi="Myriad Pro"/>
          <w:b/>
          <w:caps/>
          <w:lang w:val="fr-ML"/>
        </w:rPr>
        <w:t>exigences en matière de suivi/rapports</w:t>
      </w:r>
    </w:p>
    <w:sdt>
      <w:sdtPr>
        <w:rPr>
          <w:rStyle w:val="Style1"/>
          <w:rFonts w:eastAsiaTheme="minorEastAsia"/>
          <w:lang w:val="en-US"/>
        </w:rPr>
        <w:id w:val="31417391"/>
        <w:placeholder>
          <w:docPart w:val="0EA4D3E4EA0D4392A161695F038B27AF"/>
        </w:placeholder>
      </w:sdtPr>
      <w:sdtEndPr>
        <w:rPr>
          <w:rStyle w:val="Policepardfaut"/>
          <w:rFonts w:asciiTheme="minorHAnsi" w:hAnsiTheme="minorHAnsi"/>
        </w:rPr>
      </w:sdtEndPr>
      <w:sdtContent>
        <w:p w14:paraId="6DC0210D" w14:textId="77777777" w:rsidR="00A858BE" w:rsidRPr="00C73C15" w:rsidRDefault="00A858BE" w:rsidP="00A858BE">
          <w:pPr>
            <w:autoSpaceDE w:val="0"/>
            <w:autoSpaceDN w:val="0"/>
            <w:adjustRightInd w:val="0"/>
            <w:spacing w:after="0" w:line="240" w:lineRule="auto"/>
            <w:jc w:val="both"/>
            <w:rPr>
              <w:lang w:val="fr-ML"/>
            </w:rPr>
          </w:pPr>
          <w:r w:rsidRPr="00C73C15">
            <w:rPr>
              <w:lang w:val="fr-ML"/>
            </w:rPr>
            <w:t>L’évaluation à mi-parcours du CPD 2020 – 2024 sera conduite dans une approche participative impliquant toutes les parties prenantes à savoir les partenaires nationaux, les partenaires techniques et financiers, ainsi que les agences du SNU… Différents outils seront utilisés pour collecter et analyser les informations pertinentes pour l’exercice.</w:t>
          </w:r>
        </w:p>
        <w:p w14:paraId="7EC0D52C" w14:textId="77777777" w:rsidR="00A858BE" w:rsidRPr="00C73C15" w:rsidRDefault="00A858BE" w:rsidP="00A858BE">
          <w:pPr>
            <w:autoSpaceDE w:val="0"/>
            <w:autoSpaceDN w:val="0"/>
            <w:adjustRightInd w:val="0"/>
            <w:spacing w:after="0" w:line="240" w:lineRule="auto"/>
            <w:jc w:val="both"/>
            <w:rPr>
              <w:lang w:val="fr-ML"/>
            </w:rPr>
          </w:pPr>
        </w:p>
        <w:p w14:paraId="46BEF717" w14:textId="77777777" w:rsidR="00A858BE" w:rsidRPr="00C73C15" w:rsidRDefault="00A858BE" w:rsidP="00A858BE">
          <w:pPr>
            <w:autoSpaceDE w:val="0"/>
            <w:autoSpaceDN w:val="0"/>
            <w:adjustRightInd w:val="0"/>
            <w:spacing w:after="0" w:line="240" w:lineRule="auto"/>
            <w:jc w:val="both"/>
            <w:rPr>
              <w:lang w:val="fr-ML"/>
            </w:rPr>
          </w:pPr>
          <w:r w:rsidRPr="00C73C15">
            <w:rPr>
              <w:lang w:val="fr-ML"/>
            </w:rPr>
            <w:t>En particulier, elle sera basée sur :</w:t>
          </w:r>
        </w:p>
        <w:p w14:paraId="2719FBCF" w14:textId="77777777" w:rsidR="00A858BE" w:rsidRPr="00C73C15" w:rsidRDefault="00A858BE" w:rsidP="00CE4EC9">
          <w:pPr>
            <w:numPr>
              <w:ilvl w:val="0"/>
              <w:numId w:val="39"/>
            </w:numPr>
            <w:autoSpaceDE w:val="0"/>
            <w:autoSpaceDN w:val="0"/>
            <w:adjustRightInd w:val="0"/>
            <w:spacing w:after="0" w:line="240" w:lineRule="auto"/>
            <w:jc w:val="both"/>
            <w:rPr>
              <w:lang w:val="fr-ML"/>
            </w:rPr>
          </w:pPr>
          <w:r w:rsidRPr="00C73C15">
            <w:rPr>
              <w:lang w:val="fr-ML"/>
            </w:rPr>
            <w:t>une analyse documentaire à partir de tous les rapports, documents de programmes et projets, les documents sur les priorités nationales notamment le CREDD, les documents de politiques et stratégies sectorielles notamment dans les secteurs clés des ODD, le rapport national sur le développement humain et autres documents de base tels que l’UNSDCF, le CPD, les rapports des revues annuelles du CPD, les Plans de Travail Annuels des projets, les rapports annuels de progrès des projets, les rapports d’évaluations à mi-parcours de projets, les rapports d’audits du bureau et des projets NIM etc.</w:t>
          </w:r>
        </w:p>
        <w:p w14:paraId="2ADDEE7F" w14:textId="22B86220" w:rsidR="00A858BE" w:rsidRPr="00C73C15" w:rsidRDefault="00810A24" w:rsidP="00CE4EC9">
          <w:pPr>
            <w:numPr>
              <w:ilvl w:val="0"/>
              <w:numId w:val="39"/>
            </w:numPr>
            <w:autoSpaceDE w:val="0"/>
            <w:autoSpaceDN w:val="0"/>
            <w:adjustRightInd w:val="0"/>
            <w:spacing w:after="0" w:line="240" w:lineRule="auto"/>
            <w:jc w:val="both"/>
            <w:rPr>
              <w:lang w:val="fr-ML"/>
            </w:rPr>
          </w:pPr>
          <w:r w:rsidRPr="00C73C15">
            <w:rPr>
              <w:lang w:val="fr-ML"/>
            </w:rPr>
            <w:t>Les</w:t>
          </w:r>
          <w:r w:rsidR="00A858BE" w:rsidRPr="00C73C15">
            <w:rPr>
              <w:lang w:val="fr-ML"/>
            </w:rPr>
            <w:t xml:space="preserve"> rencontres et entretiens avec les acteurs concernés, les partenaires, les personnes ressources… ;</w:t>
          </w:r>
        </w:p>
        <w:p w14:paraId="1F133DC1" w14:textId="0FD9CD45" w:rsidR="00A858BE" w:rsidRPr="00C73C15" w:rsidRDefault="00810A24" w:rsidP="00CE4EC9">
          <w:pPr>
            <w:numPr>
              <w:ilvl w:val="0"/>
              <w:numId w:val="39"/>
            </w:numPr>
            <w:autoSpaceDE w:val="0"/>
            <w:autoSpaceDN w:val="0"/>
            <w:adjustRightInd w:val="0"/>
            <w:spacing w:after="0" w:line="240" w:lineRule="auto"/>
            <w:jc w:val="both"/>
            <w:rPr>
              <w:lang w:val="fr-ML"/>
            </w:rPr>
          </w:pPr>
          <w:r w:rsidRPr="00C73C15">
            <w:rPr>
              <w:lang w:val="fr-ML"/>
            </w:rPr>
            <w:t>Les</w:t>
          </w:r>
          <w:r w:rsidR="00A858BE" w:rsidRPr="00C73C15">
            <w:rPr>
              <w:lang w:val="fr-ML"/>
            </w:rPr>
            <w:t xml:space="preserve"> questionnaires individuels ou de groupe ;</w:t>
          </w:r>
        </w:p>
        <w:p w14:paraId="4034D0C2" w14:textId="0E154BA8" w:rsidR="00A858BE" w:rsidRPr="00C73C15" w:rsidRDefault="00810A24" w:rsidP="00CE4EC9">
          <w:pPr>
            <w:numPr>
              <w:ilvl w:val="0"/>
              <w:numId w:val="39"/>
            </w:numPr>
            <w:autoSpaceDE w:val="0"/>
            <w:autoSpaceDN w:val="0"/>
            <w:adjustRightInd w:val="0"/>
            <w:spacing w:after="0" w:line="240" w:lineRule="auto"/>
            <w:jc w:val="both"/>
            <w:rPr>
              <w:lang w:val="fr-ML"/>
            </w:rPr>
          </w:pPr>
          <w:r w:rsidRPr="00C73C15">
            <w:rPr>
              <w:lang w:val="fr-ML"/>
            </w:rPr>
            <w:t>Les</w:t>
          </w:r>
          <w:r w:rsidR="00A858BE" w:rsidRPr="00C73C15">
            <w:rPr>
              <w:lang w:val="fr-ML"/>
            </w:rPr>
            <w:t xml:space="preserve"> techniques participatives ou toute autre méthode de collecte de l’information pertinente ;</w:t>
          </w:r>
        </w:p>
        <w:p w14:paraId="45396C6E" w14:textId="53564E9B" w:rsidR="00A858BE" w:rsidRPr="00C73C15" w:rsidRDefault="00810A24" w:rsidP="00CE4EC9">
          <w:pPr>
            <w:numPr>
              <w:ilvl w:val="0"/>
              <w:numId w:val="39"/>
            </w:numPr>
            <w:autoSpaceDE w:val="0"/>
            <w:autoSpaceDN w:val="0"/>
            <w:adjustRightInd w:val="0"/>
            <w:spacing w:after="0" w:line="240" w:lineRule="auto"/>
            <w:jc w:val="both"/>
            <w:rPr>
              <w:lang w:val="fr-ML"/>
            </w:rPr>
          </w:pPr>
          <w:r w:rsidRPr="00C73C15">
            <w:rPr>
              <w:lang w:val="fr-ML"/>
            </w:rPr>
            <w:t>L’exploitation</w:t>
          </w:r>
          <w:r w:rsidR="00A858BE" w:rsidRPr="00C73C15">
            <w:rPr>
              <w:lang w:val="fr-ML"/>
            </w:rPr>
            <w:t xml:space="preserve"> et l’analyse des informations collectées en vue de la production du rapport.</w:t>
          </w:r>
        </w:p>
        <w:p w14:paraId="47019C84" w14:textId="77777777" w:rsidR="00A858BE" w:rsidRPr="00C73C15" w:rsidRDefault="00A858BE" w:rsidP="00A858BE">
          <w:pPr>
            <w:autoSpaceDE w:val="0"/>
            <w:autoSpaceDN w:val="0"/>
            <w:adjustRightInd w:val="0"/>
            <w:spacing w:after="0" w:line="240" w:lineRule="auto"/>
            <w:jc w:val="both"/>
            <w:rPr>
              <w:lang w:val="fr-ML"/>
            </w:rPr>
          </w:pPr>
        </w:p>
        <w:p w14:paraId="23DE44A7" w14:textId="77777777" w:rsidR="00A858BE" w:rsidRPr="00C73C15" w:rsidRDefault="00A858BE" w:rsidP="00A858BE">
          <w:pPr>
            <w:shd w:val="clear" w:color="auto" w:fill="FFFFFF"/>
            <w:spacing w:after="0" w:line="240" w:lineRule="auto"/>
            <w:jc w:val="both"/>
            <w:rPr>
              <w:lang w:val="fr-ML"/>
            </w:rPr>
          </w:pPr>
          <w:r w:rsidRPr="00C73C15">
            <w:rPr>
              <w:lang w:val="fr-ML"/>
            </w:rPr>
            <w:t>Sur la base de la méthodologie, un chronogramme et un plan de travail seront proposés par l’équipe au démarrage de l’évaluation. L’analyse des données couvrira toutes les activités soutenues par le programme. L’équipe de consultants devra présenter une approche devant permettre de cerner clairement la manière dont les questions évaluatives portant sur l’égalité des sexes et le genre seront adressées.</w:t>
          </w:r>
        </w:p>
        <w:p w14:paraId="20FC8633" w14:textId="77777777" w:rsidR="00A858BE" w:rsidRPr="009F5016" w:rsidRDefault="005E303A" w:rsidP="00A858BE">
          <w:pPr>
            <w:pStyle w:val="Sansinterligne"/>
            <w:rPr>
              <w:rStyle w:val="Style1"/>
              <w:lang w:val="fr-ML"/>
            </w:rPr>
          </w:pPr>
        </w:p>
      </w:sdtContent>
    </w:sdt>
    <w:p w14:paraId="12B5099A" w14:textId="77777777" w:rsidR="00A858BE" w:rsidRPr="009F5016" w:rsidRDefault="00A858BE" w:rsidP="00A858BE">
      <w:pPr>
        <w:pStyle w:val="Sansinterligne"/>
        <w:rPr>
          <w:lang w:val="fr-ML"/>
        </w:rPr>
      </w:pPr>
    </w:p>
    <w:p w14:paraId="463E1FD4" w14:textId="77777777" w:rsidR="00A858BE" w:rsidRPr="009F5016" w:rsidRDefault="00A858BE" w:rsidP="00CE4EC9">
      <w:pPr>
        <w:pStyle w:val="Sansinterligne"/>
        <w:numPr>
          <w:ilvl w:val="0"/>
          <w:numId w:val="35"/>
        </w:numPr>
        <w:rPr>
          <w:rFonts w:ascii="Myriad Pro" w:hAnsi="Myriad Pro"/>
          <w:b/>
          <w:lang w:val="fr-ML"/>
        </w:rPr>
      </w:pPr>
      <w:r w:rsidRPr="009F5016">
        <w:rPr>
          <w:rFonts w:ascii="Myriad Pro" w:hAnsi="Myriad Pro"/>
          <w:b/>
          <w:lang w:val="fr-ML"/>
        </w:rPr>
        <w:t xml:space="preserve">LES EXIGENCES EN MATIÈRE D'EXPÉRIENCE ET DE QUALIFICATIONS </w:t>
      </w:r>
    </w:p>
    <w:sdt>
      <w:sdtPr>
        <w:rPr>
          <w:rStyle w:val="Style1"/>
          <w:rFonts w:eastAsiaTheme="minorEastAsia"/>
          <w:lang w:val="en-US"/>
        </w:rPr>
        <w:id w:val="32902736"/>
        <w:placeholder>
          <w:docPart w:val="63D9511187264DA8BD8E18D7067A235F"/>
        </w:placeholder>
      </w:sdtPr>
      <w:sdtEndPr>
        <w:rPr>
          <w:rStyle w:val="Policepardfaut"/>
          <w:rFonts w:asciiTheme="minorHAnsi" w:hAnsiTheme="minorHAnsi"/>
        </w:rPr>
      </w:sdtEndPr>
      <w:sdtContent>
        <w:p w14:paraId="5857DB69" w14:textId="77777777" w:rsidR="00A858BE" w:rsidRPr="009F5016" w:rsidRDefault="00A858BE" w:rsidP="00A858BE">
          <w:pPr>
            <w:shd w:val="clear" w:color="auto" w:fill="FFFFFF"/>
            <w:spacing w:after="0" w:line="240" w:lineRule="auto"/>
            <w:jc w:val="both"/>
            <w:rPr>
              <w:lang w:val="fr-ML"/>
            </w:rPr>
          </w:pPr>
          <w:r w:rsidRPr="009F5016">
            <w:rPr>
              <w:lang w:val="fr-ML"/>
            </w:rPr>
            <w:t>Une équipe composée de deux consultants indépendants conduira l’examen à mi-parcours du CPD. Elle sera dirigée par un consultant international, chef d’équipe justifiant de solides expériences internationales en évaluation de projets et de programmes pays et surtout d’évaluation de CPD du PNUD et d’un consultant, expert national avec des expériences en évaluation et dans les champs thématiques du CPD.</w:t>
          </w:r>
        </w:p>
        <w:p w14:paraId="3D892B5A" w14:textId="77777777" w:rsidR="00A858BE" w:rsidRPr="009F5016" w:rsidRDefault="00A858BE" w:rsidP="00A858BE">
          <w:pPr>
            <w:autoSpaceDE w:val="0"/>
            <w:autoSpaceDN w:val="0"/>
            <w:adjustRightInd w:val="0"/>
            <w:spacing w:after="0" w:line="240" w:lineRule="auto"/>
            <w:jc w:val="both"/>
            <w:rPr>
              <w:rFonts w:ascii="Arial Narrow" w:hAnsi="Arial Narrow" w:cs="Arial"/>
              <w:lang w:val="fr-ML"/>
            </w:rPr>
          </w:pPr>
        </w:p>
        <w:p w14:paraId="5250FE3A" w14:textId="77777777" w:rsidR="00A858BE" w:rsidRPr="009F5016" w:rsidRDefault="00A858BE" w:rsidP="00A858BE">
          <w:pPr>
            <w:spacing w:after="0" w:line="240" w:lineRule="auto"/>
            <w:jc w:val="both"/>
            <w:rPr>
              <w:lang w:val="fr-ML"/>
            </w:rPr>
          </w:pPr>
          <w:r w:rsidRPr="009F5016">
            <w:rPr>
              <w:lang w:val="fr-ML"/>
            </w:rPr>
            <w:t>Le consultant international devra avoir une expertise avérée dans les domaines d’intervention du CPD notamment dans les questions de Gouvernance et prévention des conflits, pauvreté et environnement</w:t>
          </w:r>
          <w:r>
            <w:rPr>
              <w:lang w:val="fr-ML"/>
            </w:rPr>
            <w:t>.</w:t>
          </w:r>
        </w:p>
        <w:p w14:paraId="0835CB71" w14:textId="77777777" w:rsidR="00A858BE" w:rsidRPr="009F5016" w:rsidRDefault="00A858BE" w:rsidP="00A858BE">
          <w:pPr>
            <w:autoSpaceDE w:val="0"/>
            <w:autoSpaceDN w:val="0"/>
            <w:adjustRightInd w:val="0"/>
            <w:spacing w:after="0" w:line="240" w:lineRule="auto"/>
            <w:jc w:val="both"/>
            <w:rPr>
              <w:lang w:val="fr-ML"/>
            </w:rPr>
          </w:pPr>
        </w:p>
        <w:p w14:paraId="12CA75C3" w14:textId="77777777" w:rsidR="00A858BE" w:rsidRPr="009F5016" w:rsidRDefault="00A858BE" w:rsidP="00A858BE">
          <w:pPr>
            <w:spacing w:after="0" w:line="240" w:lineRule="auto"/>
            <w:jc w:val="both"/>
            <w:textAlignment w:val="baseline"/>
            <w:rPr>
              <w:lang w:val="fr-ML"/>
            </w:rPr>
          </w:pPr>
          <w:r w:rsidRPr="009F5016">
            <w:rPr>
              <w:lang w:val="fr-ML"/>
            </w:rPr>
            <w:t xml:space="preserve">Le (a) consultant(e) international(e), doit avoir une expérience diversifiée cumulée d’au moins 15 ans dans l’évaluation des politiques, programmes et projets, y compris plusieurs évaluations de programmes de coopération du PNUD et/ou d’autres agences du SNU dirigées de façon satisfaisante. Le consultant international est responsable de produire la substance sur les 3 effets et est le Chef d’équipe, en charge de la consolidation et de la livraison des produits de l’évaluation dans le temps imparti. Il aura pour rôle supplémentaire de superviser le consultant national et d’assurer la qualité des résultats de l’évaluation. </w:t>
          </w:r>
        </w:p>
        <w:p w14:paraId="7C1466CB" w14:textId="77777777" w:rsidR="00A858BE" w:rsidRPr="009F5016" w:rsidRDefault="00A858BE" w:rsidP="00A858BE">
          <w:pPr>
            <w:shd w:val="clear" w:color="auto" w:fill="FFFFFF"/>
            <w:spacing w:after="0" w:line="240" w:lineRule="auto"/>
            <w:jc w:val="both"/>
            <w:rPr>
              <w:lang w:val="fr-ML"/>
            </w:rPr>
          </w:pPr>
        </w:p>
        <w:p w14:paraId="35B8795A" w14:textId="77777777" w:rsidR="00A858BE" w:rsidRPr="009F5016" w:rsidRDefault="00A858BE" w:rsidP="00A858BE">
          <w:pPr>
            <w:shd w:val="clear" w:color="auto" w:fill="FFFFFF"/>
            <w:spacing w:after="0" w:line="240" w:lineRule="auto"/>
            <w:jc w:val="both"/>
            <w:rPr>
              <w:lang w:val="fr-ML"/>
            </w:rPr>
          </w:pPr>
          <w:r w:rsidRPr="009F5016">
            <w:rPr>
              <w:lang w:val="fr-ML"/>
            </w:rPr>
            <w:t xml:space="preserve">Les consultants doivent avoir une solide connaissance des méthodes de collecte et d'analyse de données qualitatives et quantitatives et d’excellentes compétences interpersonnelles, de travail en équipe et de communication. </w:t>
          </w:r>
        </w:p>
        <w:p w14:paraId="01143210" w14:textId="77777777" w:rsidR="00A858BE" w:rsidRPr="009F5016" w:rsidRDefault="005E303A" w:rsidP="00A858BE">
          <w:pPr>
            <w:pStyle w:val="Sansinterligne"/>
            <w:rPr>
              <w:rStyle w:val="Style1"/>
              <w:lang w:val="fr-ML"/>
            </w:rPr>
          </w:pPr>
        </w:p>
      </w:sdtContent>
    </w:sdt>
    <w:p w14:paraId="7ED14469" w14:textId="77777777" w:rsidR="00A858BE" w:rsidRPr="009F5016" w:rsidRDefault="00A858BE" w:rsidP="00A858BE">
      <w:pPr>
        <w:pStyle w:val="Sansinterligne"/>
        <w:rPr>
          <w:rStyle w:val="Style1"/>
          <w:lang w:val="fr-ML"/>
        </w:rPr>
      </w:pPr>
    </w:p>
    <w:p w14:paraId="3D3A5D9E" w14:textId="77777777" w:rsidR="00A858BE" w:rsidRPr="009F5016" w:rsidRDefault="00A858BE" w:rsidP="00CE4EC9">
      <w:pPr>
        <w:pStyle w:val="Sansinterligne"/>
        <w:numPr>
          <w:ilvl w:val="0"/>
          <w:numId w:val="35"/>
        </w:numPr>
        <w:rPr>
          <w:rFonts w:ascii="Myriad Pro" w:hAnsi="Myriad Pro"/>
          <w:b/>
          <w:lang w:val="fr-ML"/>
        </w:rPr>
      </w:pPr>
      <w:r w:rsidRPr="009F5016">
        <w:rPr>
          <w:rFonts w:ascii="Myriad Pro" w:hAnsi="Myriad Pro"/>
          <w:b/>
          <w:lang w:val="fr-ML"/>
        </w:rPr>
        <w:t>LES DOCUMENTS À JOINDRE À LA SOUMISSION DES PROPOSITIONS</w:t>
      </w:r>
    </w:p>
    <w:p w14:paraId="032643F4" w14:textId="77777777" w:rsidR="00A858BE" w:rsidRPr="009F5016" w:rsidRDefault="00A858BE" w:rsidP="00A858BE">
      <w:pPr>
        <w:pStyle w:val="Sansinterligne"/>
        <w:rPr>
          <w:lang w:val="fr-ML"/>
        </w:rPr>
      </w:pPr>
      <w:r w:rsidRPr="009F5016">
        <w:rPr>
          <w:lang w:val="fr-ML"/>
        </w:rPr>
        <w:t>Les demandeurs doivent présenter les documents suivants :</w:t>
      </w:r>
    </w:p>
    <w:p w14:paraId="6E099B0A" w14:textId="77777777" w:rsidR="00A858BE" w:rsidRPr="009F5016" w:rsidRDefault="00A858BE" w:rsidP="00A858BE">
      <w:pPr>
        <w:pStyle w:val="Sansinterligne"/>
        <w:rPr>
          <w:lang w:val="fr-M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7734"/>
      </w:tblGrid>
      <w:tr w:rsidR="00A858BE" w:rsidRPr="008F66C8" w14:paraId="4E2534B8" w14:textId="77777777" w:rsidTr="004A1B25">
        <w:tc>
          <w:tcPr>
            <w:tcW w:w="0" w:type="auto"/>
          </w:tcPr>
          <w:p w14:paraId="018DBFB5" w14:textId="77777777" w:rsidR="00A858BE" w:rsidRPr="003404F2" w:rsidRDefault="00A858BE" w:rsidP="004A1B25">
            <w:pPr>
              <w:pStyle w:val="Sansinterligne"/>
              <w:jc w:val="center"/>
              <w:rPr>
                <w:rFonts w:ascii="Myriad Pro" w:hAnsi="Myriad Pro"/>
                <w:b/>
              </w:rPr>
            </w:pPr>
            <w:proofErr w:type="spellStart"/>
            <w:r w:rsidRPr="003404F2">
              <w:rPr>
                <w:rFonts w:ascii="Myriad Pro" w:hAnsi="Myriad Pro"/>
                <w:b/>
              </w:rPr>
              <w:t>Obligatoire</w:t>
            </w:r>
            <w:proofErr w:type="spellEnd"/>
          </w:p>
          <w:p w14:paraId="36002A8B" w14:textId="77777777" w:rsidR="00A858BE" w:rsidRPr="003404F2" w:rsidRDefault="00A858BE" w:rsidP="004A1B25">
            <w:pPr>
              <w:pStyle w:val="Sansinterligne"/>
            </w:pPr>
          </w:p>
        </w:tc>
        <w:tc>
          <w:tcPr>
            <w:tcW w:w="0" w:type="auto"/>
          </w:tcPr>
          <w:p w14:paraId="3F6CDB48" w14:textId="77777777" w:rsidR="00A858BE" w:rsidRPr="009F5016" w:rsidRDefault="00A858BE" w:rsidP="004A1B25">
            <w:pPr>
              <w:pStyle w:val="Sansinterligne"/>
              <w:rPr>
                <w:lang w:val="fr-ML"/>
              </w:rPr>
            </w:pPr>
            <w:r w:rsidRPr="009F5016">
              <w:rPr>
                <w:rFonts w:ascii="Myriad Pro" w:hAnsi="Myriad Pro"/>
                <w:b/>
                <w:caps/>
                <w:color w:val="808080" w:themeColor="background1" w:themeShade="80"/>
                <w:lang w:val="fr-ML"/>
              </w:rPr>
              <w:t xml:space="preserve">{Veuillez cocher </w:t>
            </w:r>
            <w:r w:rsidRPr="009F5016">
              <w:rPr>
                <w:rFonts w:ascii="Myriad Pro" w:hAnsi="Myriad Pro"/>
                <w:caps/>
                <w:color w:val="808080" w:themeColor="background1" w:themeShade="80"/>
                <w:lang w:val="fr-ML"/>
              </w:rPr>
              <w:t>les cases appropriées}</w:t>
            </w:r>
          </w:p>
        </w:tc>
      </w:tr>
      <w:tr w:rsidR="00A858BE" w:rsidRPr="008F66C8" w14:paraId="34C6A73F" w14:textId="77777777" w:rsidTr="004A1B25">
        <w:tc>
          <w:tcPr>
            <w:tcW w:w="0" w:type="auto"/>
          </w:tcPr>
          <w:p w14:paraId="04644F57" w14:textId="77777777" w:rsidR="00A858BE" w:rsidRPr="003404F2" w:rsidRDefault="00A858BE" w:rsidP="004A1B25">
            <w:pPr>
              <w:pStyle w:val="Sansinterligne"/>
              <w:jc w:val="center"/>
              <w:rPr>
                <w:rFonts w:ascii="Myriad Pro" w:hAnsi="Myriad Pro"/>
              </w:rPr>
            </w:pPr>
            <w:r w:rsidRPr="003404F2">
              <w:rPr>
                <w:rFonts w:ascii="Myriad Pro" w:hAnsi="Myriad Pro"/>
              </w:rPr>
              <w:fldChar w:fldCharType="begin">
                <w:ffData>
                  <w:name w:val="Check1"/>
                  <w:enabled/>
                  <w:calcOnExit w:val="0"/>
                  <w:checkBox>
                    <w:sizeAuto/>
                    <w:default w:val="0"/>
                  </w:checkBox>
                </w:ffData>
              </w:fldChar>
            </w:r>
            <w:r w:rsidRPr="003404F2">
              <w:rPr>
                <w:rFonts w:ascii="Myriad Pro" w:hAnsi="Myriad Pro"/>
              </w:rPr>
              <w:instrText xml:space="preserve"> FORMCHECKBOX </w:instrText>
            </w:r>
            <w:r w:rsidR="005E303A">
              <w:rPr>
                <w:rFonts w:ascii="Myriad Pro" w:hAnsi="Myriad Pro"/>
              </w:rPr>
            </w:r>
            <w:r w:rsidR="005E303A">
              <w:rPr>
                <w:rFonts w:ascii="Myriad Pro" w:hAnsi="Myriad Pro"/>
              </w:rPr>
              <w:fldChar w:fldCharType="separate"/>
            </w:r>
            <w:r w:rsidRPr="003404F2">
              <w:rPr>
                <w:rFonts w:ascii="Myriad Pro" w:hAnsi="Myriad Pro"/>
              </w:rPr>
              <w:fldChar w:fldCharType="end"/>
            </w:r>
          </w:p>
        </w:tc>
        <w:tc>
          <w:tcPr>
            <w:tcW w:w="0" w:type="auto"/>
          </w:tcPr>
          <w:p w14:paraId="17445D94" w14:textId="77777777" w:rsidR="00A858BE" w:rsidRPr="009F5016" w:rsidRDefault="00A858BE" w:rsidP="004A1B25">
            <w:pPr>
              <w:pStyle w:val="Sansinterligne"/>
              <w:rPr>
                <w:rFonts w:ascii="Myriad Pro" w:hAnsi="Myriad Pro"/>
                <w:lang w:val="fr-ML"/>
              </w:rPr>
            </w:pPr>
            <w:r w:rsidRPr="009F5016">
              <w:rPr>
                <w:rFonts w:ascii="Myriad Pro" w:hAnsi="Myriad Pro"/>
                <w:lang w:val="fr-ML"/>
              </w:rPr>
              <w:t>Lettre d'intérêt/proposition, expliquant pourquoi le candidat s'estime le plus approprié pour le travail.</w:t>
            </w:r>
          </w:p>
        </w:tc>
      </w:tr>
      <w:tr w:rsidR="00A858BE" w:rsidRPr="008F66C8" w14:paraId="483C76B3" w14:textId="77777777" w:rsidTr="004A1B25">
        <w:tc>
          <w:tcPr>
            <w:tcW w:w="0" w:type="auto"/>
          </w:tcPr>
          <w:p w14:paraId="440AE35E" w14:textId="77777777" w:rsidR="00A858BE" w:rsidRPr="003404F2" w:rsidRDefault="00A858BE" w:rsidP="004A1B25">
            <w:pPr>
              <w:pStyle w:val="Sansinterligne"/>
              <w:jc w:val="center"/>
              <w:rPr>
                <w:rFonts w:ascii="Myriad Pro" w:hAnsi="Myriad Pro"/>
              </w:rPr>
            </w:pPr>
            <w:r w:rsidRPr="003404F2">
              <w:rPr>
                <w:rFonts w:ascii="Myriad Pro" w:hAnsi="Myriad Pro"/>
              </w:rPr>
              <w:fldChar w:fldCharType="begin">
                <w:ffData>
                  <w:name w:val="Check1"/>
                  <w:enabled/>
                  <w:calcOnExit w:val="0"/>
                  <w:checkBox>
                    <w:sizeAuto/>
                    <w:default w:val="0"/>
                  </w:checkBox>
                </w:ffData>
              </w:fldChar>
            </w:r>
            <w:r w:rsidRPr="003404F2">
              <w:rPr>
                <w:rFonts w:ascii="Myriad Pro" w:hAnsi="Myriad Pro"/>
              </w:rPr>
              <w:instrText xml:space="preserve"> FORMCHECKBOX </w:instrText>
            </w:r>
            <w:r w:rsidR="005E303A">
              <w:rPr>
                <w:rFonts w:ascii="Myriad Pro" w:hAnsi="Myriad Pro"/>
              </w:rPr>
            </w:r>
            <w:r w:rsidR="005E303A">
              <w:rPr>
                <w:rFonts w:ascii="Myriad Pro" w:hAnsi="Myriad Pro"/>
              </w:rPr>
              <w:fldChar w:fldCharType="separate"/>
            </w:r>
            <w:r w:rsidRPr="003404F2">
              <w:rPr>
                <w:rFonts w:ascii="Myriad Pro" w:hAnsi="Myriad Pro"/>
              </w:rPr>
              <w:fldChar w:fldCharType="end"/>
            </w:r>
          </w:p>
        </w:tc>
        <w:tc>
          <w:tcPr>
            <w:tcW w:w="0" w:type="auto"/>
          </w:tcPr>
          <w:p w14:paraId="70C171ED" w14:textId="77777777" w:rsidR="00A858BE" w:rsidRPr="009F5016" w:rsidRDefault="00A858BE" w:rsidP="004A1B25">
            <w:pPr>
              <w:pStyle w:val="Sansinterligne"/>
              <w:rPr>
                <w:rFonts w:ascii="Myriad Pro" w:hAnsi="Myriad Pro"/>
                <w:lang w:val="fr-ML"/>
              </w:rPr>
            </w:pPr>
            <w:r w:rsidRPr="009F5016">
              <w:rPr>
                <w:rFonts w:ascii="Myriad Pro" w:hAnsi="Myriad Pro"/>
                <w:lang w:val="fr-ML"/>
              </w:rPr>
              <w:t>Lettre d'intérêt/proposition, fournissant une brève méthodologie sur la façon dont le travail sera mené et/ou abordé.</w:t>
            </w:r>
          </w:p>
        </w:tc>
      </w:tr>
      <w:tr w:rsidR="00A858BE" w:rsidRPr="008F66C8" w14:paraId="5C84021F" w14:textId="77777777" w:rsidTr="004A1B25">
        <w:tc>
          <w:tcPr>
            <w:tcW w:w="0" w:type="auto"/>
          </w:tcPr>
          <w:p w14:paraId="52A2968E" w14:textId="77777777" w:rsidR="00A858BE" w:rsidRPr="003404F2" w:rsidRDefault="00A858BE" w:rsidP="004A1B25">
            <w:pPr>
              <w:pStyle w:val="Sansinterligne"/>
              <w:jc w:val="center"/>
              <w:rPr>
                <w:rFonts w:ascii="Myriad Pro" w:hAnsi="Myriad Pro"/>
              </w:rPr>
            </w:pPr>
            <w:r w:rsidRPr="003404F2">
              <w:rPr>
                <w:rFonts w:ascii="Myriad Pro" w:hAnsi="Myriad Pro"/>
              </w:rPr>
              <w:fldChar w:fldCharType="begin">
                <w:ffData>
                  <w:name w:val=""/>
                  <w:enabled w:val="0"/>
                  <w:calcOnExit w:val="0"/>
                  <w:checkBox>
                    <w:sizeAuto/>
                    <w:default w:val="1"/>
                  </w:checkBox>
                </w:ffData>
              </w:fldChar>
            </w:r>
            <w:r w:rsidRPr="003404F2">
              <w:rPr>
                <w:rFonts w:ascii="Myriad Pro" w:hAnsi="Myriad Pro"/>
              </w:rPr>
              <w:instrText xml:space="preserve"> FORMCHECKBOX </w:instrText>
            </w:r>
            <w:r w:rsidR="005E303A">
              <w:rPr>
                <w:rFonts w:ascii="Myriad Pro" w:hAnsi="Myriad Pro"/>
              </w:rPr>
            </w:r>
            <w:r w:rsidR="005E303A">
              <w:rPr>
                <w:rFonts w:ascii="Myriad Pro" w:hAnsi="Myriad Pro"/>
              </w:rPr>
              <w:fldChar w:fldCharType="separate"/>
            </w:r>
            <w:r w:rsidRPr="003404F2">
              <w:rPr>
                <w:rFonts w:ascii="Myriad Pro" w:hAnsi="Myriad Pro"/>
              </w:rPr>
              <w:fldChar w:fldCharType="end"/>
            </w:r>
          </w:p>
        </w:tc>
        <w:tc>
          <w:tcPr>
            <w:tcW w:w="0" w:type="auto"/>
          </w:tcPr>
          <w:p w14:paraId="4276A425" w14:textId="77777777" w:rsidR="00A858BE" w:rsidRPr="009F5016" w:rsidRDefault="00A858BE" w:rsidP="004A1B25">
            <w:pPr>
              <w:pStyle w:val="Sansinterligne"/>
              <w:rPr>
                <w:rFonts w:ascii="Myriad Pro" w:hAnsi="Myriad Pro"/>
                <w:lang w:val="fr-ML"/>
              </w:rPr>
            </w:pPr>
            <w:r w:rsidRPr="009F5016">
              <w:rPr>
                <w:rFonts w:ascii="Myriad Pro" w:hAnsi="Myriad Pro"/>
                <w:lang w:val="fr-ML"/>
              </w:rPr>
              <w:t>CV personnel, comprenant des informations sur l'expérience passée dans des projets / missions similaires et les coordonnées des personnes de référence.</w:t>
            </w:r>
          </w:p>
        </w:tc>
      </w:tr>
      <w:tr w:rsidR="00A858BE" w:rsidRPr="003404F2" w14:paraId="5C821005" w14:textId="77777777" w:rsidTr="004A1B25">
        <w:tc>
          <w:tcPr>
            <w:tcW w:w="0" w:type="auto"/>
          </w:tcPr>
          <w:p w14:paraId="4F524191" w14:textId="77777777" w:rsidR="00A858BE" w:rsidRDefault="00A858BE" w:rsidP="004A1B25">
            <w:pPr>
              <w:pStyle w:val="Sansinterligne"/>
              <w:jc w:val="center"/>
              <w:rPr>
                <w:rFonts w:ascii="Myriad Pro" w:hAnsi="Myriad Pro"/>
              </w:rPr>
            </w:pPr>
            <w:r w:rsidRPr="003404F2">
              <w:rPr>
                <w:rFonts w:ascii="Myriad Pro" w:hAnsi="Myriad Pro"/>
              </w:rPr>
              <w:fldChar w:fldCharType="begin">
                <w:ffData>
                  <w:name w:val=""/>
                  <w:enabled w:val="0"/>
                  <w:calcOnExit w:val="0"/>
                  <w:checkBox>
                    <w:sizeAuto/>
                    <w:default w:val="1"/>
                  </w:checkBox>
                </w:ffData>
              </w:fldChar>
            </w:r>
            <w:r w:rsidRPr="003404F2">
              <w:rPr>
                <w:rFonts w:ascii="Myriad Pro" w:hAnsi="Myriad Pro"/>
              </w:rPr>
              <w:instrText xml:space="preserve"> FORMCHECKBOX </w:instrText>
            </w:r>
            <w:r w:rsidR="005E303A">
              <w:rPr>
                <w:rFonts w:ascii="Myriad Pro" w:hAnsi="Myriad Pro"/>
              </w:rPr>
            </w:r>
            <w:r w:rsidR="005E303A">
              <w:rPr>
                <w:rFonts w:ascii="Myriad Pro" w:hAnsi="Myriad Pro"/>
              </w:rPr>
              <w:fldChar w:fldCharType="separate"/>
            </w:r>
            <w:r w:rsidRPr="003404F2">
              <w:rPr>
                <w:rFonts w:ascii="Myriad Pro" w:hAnsi="Myriad Pro"/>
              </w:rPr>
              <w:fldChar w:fldCharType="end"/>
            </w:r>
          </w:p>
          <w:p w14:paraId="21AA3D81" w14:textId="77777777" w:rsidR="00A858BE" w:rsidRPr="000D6A05" w:rsidRDefault="00A858BE" w:rsidP="004A1B25">
            <w:pPr>
              <w:tabs>
                <w:tab w:val="left" w:pos="580"/>
              </w:tabs>
            </w:pPr>
          </w:p>
        </w:tc>
        <w:tc>
          <w:tcPr>
            <w:tcW w:w="0" w:type="auto"/>
          </w:tcPr>
          <w:p w14:paraId="1B0651EF" w14:textId="77777777" w:rsidR="00A858BE" w:rsidRPr="003404F2" w:rsidRDefault="00A858BE" w:rsidP="004A1B25">
            <w:pPr>
              <w:pStyle w:val="Sansinterligne"/>
              <w:rPr>
                <w:rFonts w:ascii="Myriad Pro" w:hAnsi="Myriad Pro"/>
              </w:rPr>
            </w:pPr>
            <w:r>
              <w:rPr>
                <w:rFonts w:ascii="Myriad Pro" w:hAnsi="Myriad Pro"/>
              </w:rPr>
              <w:t>Proposition financière</w:t>
            </w:r>
          </w:p>
        </w:tc>
      </w:tr>
      <w:bookmarkStart w:id="85" w:name="Check1"/>
      <w:tr w:rsidR="00A858BE" w:rsidRPr="008F66C8" w14:paraId="6FEA8D3C" w14:textId="77777777" w:rsidTr="004A1B25">
        <w:tc>
          <w:tcPr>
            <w:tcW w:w="0" w:type="auto"/>
          </w:tcPr>
          <w:p w14:paraId="04AD73A0" w14:textId="77777777" w:rsidR="00A858BE" w:rsidRPr="003404F2" w:rsidRDefault="00A858BE" w:rsidP="004A1B25">
            <w:pPr>
              <w:pStyle w:val="Sansinterligne"/>
              <w:jc w:val="center"/>
              <w:rPr>
                <w:rFonts w:ascii="Myriad Pro" w:hAnsi="Myriad Pro"/>
              </w:rPr>
            </w:pPr>
            <w:r>
              <w:rPr>
                <w:rFonts w:ascii="Myriad Pro" w:hAnsi="Myriad Pro"/>
              </w:rPr>
              <w:fldChar w:fldCharType="begin">
                <w:ffData>
                  <w:name w:val="Check1"/>
                  <w:enabled/>
                  <w:calcOnExit w:val="0"/>
                  <w:checkBox>
                    <w:sizeAuto/>
                    <w:default w:val="1"/>
                  </w:checkBox>
                </w:ffData>
              </w:fldChar>
            </w:r>
            <w:r>
              <w:rPr>
                <w:rFonts w:ascii="Myriad Pro" w:hAnsi="Myriad Pro"/>
              </w:rPr>
              <w:instrText xml:space="preserve"> FORMCHECKBOX </w:instrText>
            </w:r>
            <w:r w:rsidR="005E303A">
              <w:rPr>
                <w:rFonts w:ascii="Myriad Pro" w:hAnsi="Myriad Pro"/>
              </w:rPr>
            </w:r>
            <w:r w:rsidR="005E303A">
              <w:rPr>
                <w:rFonts w:ascii="Myriad Pro" w:hAnsi="Myriad Pro"/>
              </w:rPr>
              <w:fldChar w:fldCharType="separate"/>
            </w:r>
            <w:r>
              <w:rPr>
                <w:rFonts w:ascii="Myriad Pro" w:hAnsi="Myriad Pro"/>
              </w:rPr>
              <w:fldChar w:fldCharType="end"/>
            </w:r>
            <w:bookmarkEnd w:id="85"/>
          </w:p>
        </w:tc>
        <w:tc>
          <w:tcPr>
            <w:tcW w:w="0" w:type="auto"/>
          </w:tcPr>
          <w:p w14:paraId="0D397282" w14:textId="77777777" w:rsidR="00A858BE" w:rsidRPr="009F5016" w:rsidRDefault="00A858BE" w:rsidP="004A1B25">
            <w:pPr>
              <w:pStyle w:val="Sansinterligne"/>
              <w:rPr>
                <w:rFonts w:ascii="Myriad Pro" w:hAnsi="Myriad Pro"/>
                <w:lang w:val="fr-ML"/>
              </w:rPr>
            </w:pPr>
            <w:r w:rsidRPr="009F5016">
              <w:rPr>
                <w:rFonts w:ascii="Myriad Pro" w:hAnsi="Myriad Pro"/>
                <w:lang w:val="fr-ML"/>
              </w:rPr>
              <w:t>Lettre de confirmation d'intérêt et de disponibilité dûment remplie en utilisant le modèle fourni par le PNUD</w:t>
            </w:r>
          </w:p>
        </w:tc>
      </w:tr>
    </w:tbl>
    <w:p w14:paraId="143936DA" w14:textId="77777777" w:rsidR="00A858BE" w:rsidRPr="009F5016" w:rsidRDefault="00A858BE" w:rsidP="00A858BE">
      <w:pPr>
        <w:pStyle w:val="Sansinterligne"/>
        <w:rPr>
          <w:lang w:val="fr-ML"/>
        </w:rPr>
      </w:pPr>
    </w:p>
    <w:p w14:paraId="71FA0D01" w14:textId="77777777" w:rsidR="00A858BE" w:rsidRPr="009F5016" w:rsidRDefault="00A858BE" w:rsidP="00A858BE">
      <w:pPr>
        <w:pStyle w:val="Sansinterligne"/>
        <w:rPr>
          <w:rFonts w:cs="Calibri"/>
          <w:lang w:val="fr-ML"/>
        </w:rPr>
      </w:pPr>
    </w:p>
    <w:p w14:paraId="20D1C7F7" w14:textId="77777777" w:rsidR="00A858BE" w:rsidRPr="003404F2" w:rsidRDefault="00A858BE" w:rsidP="00CE4EC9">
      <w:pPr>
        <w:pStyle w:val="Sansinterligne"/>
        <w:numPr>
          <w:ilvl w:val="0"/>
          <w:numId w:val="35"/>
        </w:numPr>
        <w:rPr>
          <w:rFonts w:ascii="Myriad Pro" w:hAnsi="Myriad Pro"/>
          <w:b/>
        </w:rPr>
      </w:pPr>
      <w:r w:rsidRPr="003404F2">
        <w:rPr>
          <w:rFonts w:ascii="Myriad Pro" w:hAnsi="Myriad Pro"/>
          <w:b/>
        </w:rPr>
        <w:t>PROPOSITION FINANCIÈRE</w:t>
      </w:r>
    </w:p>
    <w:sdt>
      <w:sdtPr>
        <w:rPr>
          <w:rStyle w:val="Style1"/>
        </w:rPr>
        <w:id w:val="32902753"/>
        <w:placeholder>
          <w:docPart w:val="5170D4B2BA5946D0958899790553CB63"/>
        </w:placeholder>
      </w:sdtPr>
      <w:sdtEndPr>
        <w:rPr>
          <w:rStyle w:val="Policepardfaut"/>
          <w:rFonts w:asciiTheme="minorHAnsi" w:hAnsiTheme="minorHAnsi"/>
        </w:rPr>
      </w:sdtEndPr>
      <w:sdtContent>
        <w:p w14:paraId="2AF11816" w14:textId="77777777" w:rsidR="00A858BE" w:rsidRPr="009F5016" w:rsidRDefault="00A858BE" w:rsidP="00A858BE">
          <w:pPr>
            <w:pStyle w:val="Sansinterligne"/>
            <w:rPr>
              <w:rStyle w:val="Style1"/>
              <w:lang w:val="fr-ML"/>
            </w:rPr>
          </w:pPr>
          <w:r w:rsidRPr="009F5016">
            <w:rPr>
              <w:rFonts w:ascii="Myriad Pro" w:hAnsi="Myriad Pro"/>
              <w:caps/>
              <w:lang w:val="fr-ML"/>
            </w:rPr>
            <w:t>(</w:t>
          </w:r>
          <w:r w:rsidRPr="009F5016">
            <w:rPr>
              <w:rFonts w:ascii="Myriad Pro" w:hAnsi="Myriad Pro"/>
              <w:caps/>
              <w:u w:val="single"/>
              <w:lang w:val="fr-ML"/>
            </w:rPr>
            <w:t>Une seule option doit être choisie. POUR LES CONTRATS DE RETENUE et/ou les ATL, VEUILLEZ DISCUTER AVEC L'UNITE DE MARCHES</w:t>
          </w:r>
          <w:r w:rsidRPr="009F5016">
            <w:rPr>
              <w:rFonts w:ascii="Myriad Pro" w:hAnsi="Myriad Pro"/>
              <w:caps/>
              <w:lang w:val="fr-ML"/>
            </w:rPr>
            <w:t>) :</w:t>
          </w:r>
        </w:p>
        <w:p w14:paraId="7E35D729" w14:textId="77777777" w:rsidR="00A858BE" w:rsidRPr="009F5016" w:rsidRDefault="00A858BE" w:rsidP="00A858BE">
          <w:pPr>
            <w:pStyle w:val="Sansinterligne"/>
            <w:rPr>
              <w:rFonts w:ascii="Myriad Pro" w:hAnsi="Myriad Pro"/>
              <w:lang w:val="fr-ML"/>
            </w:rPr>
          </w:pPr>
        </w:p>
        <w:p w14:paraId="728C318F" w14:textId="77777777" w:rsidR="00A858BE" w:rsidRPr="009F5016" w:rsidRDefault="00A858BE" w:rsidP="00A858BE">
          <w:pPr>
            <w:pStyle w:val="Sansinterligne"/>
            <w:rPr>
              <w:rFonts w:ascii="Myriad Pro" w:hAnsi="Myriad Pro" w:cs="Arial"/>
              <w:u w:val="single"/>
              <w:lang w:val="fr-ML"/>
            </w:rPr>
          </w:pPr>
          <w:r w:rsidRPr="003404F2">
            <w:rPr>
              <w:rFonts w:ascii="Myriad Pro" w:hAnsi="Myriad Pro"/>
            </w:rPr>
            <w:fldChar w:fldCharType="begin">
              <w:ffData>
                <w:name w:val="Check1"/>
                <w:enabled/>
                <w:calcOnExit w:val="0"/>
                <w:checkBox>
                  <w:sizeAuto/>
                  <w:default w:val="0"/>
                </w:checkBox>
              </w:ffData>
            </w:fldChar>
          </w:r>
          <w:r w:rsidRPr="009F5016">
            <w:rPr>
              <w:rFonts w:ascii="Myriad Pro" w:hAnsi="Myriad Pro"/>
              <w:lang w:val="fr-ML"/>
            </w:rPr>
            <w:instrText xml:space="preserve"> FORMCHECKBOX </w:instrText>
          </w:r>
          <w:r w:rsidR="005E303A">
            <w:rPr>
              <w:rFonts w:ascii="Myriad Pro" w:hAnsi="Myriad Pro"/>
            </w:rPr>
          </w:r>
          <w:r w:rsidR="005E303A">
            <w:rPr>
              <w:rFonts w:ascii="Myriad Pro" w:hAnsi="Myriad Pro"/>
            </w:rPr>
            <w:fldChar w:fldCharType="separate"/>
          </w:r>
          <w:r w:rsidRPr="003404F2">
            <w:rPr>
              <w:rFonts w:ascii="Myriad Pro" w:hAnsi="Myriad Pro"/>
            </w:rPr>
            <w:fldChar w:fldCharType="end"/>
          </w:r>
          <w:r w:rsidRPr="009F5016">
            <w:rPr>
              <w:rFonts w:ascii="Myriad Pro" w:hAnsi="Myriad Pro" w:cs="Arial"/>
              <w:b/>
              <w:lang w:val="fr-ML"/>
            </w:rPr>
            <w:t xml:space="preserve"> Contrat forfaitaire</w:t>
          </w:r>
        </w:p>
        <w:p w14:paraId="075629EC" w14:textId="77777777" w:rsidR="00A858BE" w:rsidRPr="009F5016" w:rsidRDefault="00A858BE" w:rsidP="00810A24">
          <w:pPr>
            <w:pStyle w:val="Sansinterligne"/>
            <w:jc w:val="both"/>
            <w:rPr>
              <w:rFonts w:ascii="Myriad Pro" w:hAnsi="Myriad Pro"/>
              <w:lang w:val="fr-ML"/>
            </w:rPr>
          </w:pPr>
          <w:r w:rsidRPr="009F5016">
            <w:rPr>
              <w:rFonts w:ascii="Myriad Pro" w:hAnsi="Myriad Pro"/>
              <w:lang w:val="fr-ML"/>
            </w:rPr>
            <w:t xml:space="preserve">La proposition financière doit spécifier un montant forfaitaire total et des conditions de paiement autour de résultats spécifiques et mesurables (qualitatifs et quantitatifs) (c'est-à-dire si les paiements se font par tranches ou à la fin du contrat). Les paiements sont basés sur les résultats, c'est-à-dire sur la fourniture des services spécifiés dans le cahier des charges. Afin d'aider l'unité requérante à comparer les propositions financières, la proposition financière comprendra une ventilation de ce montant forfaitaire (y compris les frais de voyage, les indemnités journalières et le nombre de jours ouvrables prévus).    </w:t>
          </w:r>
        </w:p>
        <w:p w14:paraId="0F92F6AA" w14:textId="77777777" w:rsidR="00A858BE" w:rsidRPr="009F5016" w:rsidRDefault="00A858BE" w:rsidP="00810A24">
          <w:pPr>
            <w:pStyle w:val="Sansinterligne"/>
            <w:jc w:val="both"/>
            <w:rPr>
              <w:rFonts w:ascii="Myriad Pro" w:hAnsi="Myriad Pro" w:cs="Myriad Pro"/>
              <w:b/>
              <w:lang w:val="fr-ML"/>
            </w:rPr>
          </w:pPr>
        </w:p>
        <w:p w14:paraId="140D8684" w14:textId="77777777" w:rsidR="00A858BE" w:rsidRPr="009F5016" w:rsidRDefault="00A858BE" w:rsidP="00810A24">
          <w:pPr>
            <w:pStyle w:val="Sansinterligne"/>
            <w:jc w:val="both"/>
            <w:rPr>
              <w:rFonts w:ascii="Myriad Pro" w:hAnsi="Myriad Pro" w:cs="Myriad Pro"/>
              <w:b/>
              <w:lang w:val="fr-ML"/>
            </w:rPr>
          </w:pPr>
          <w:r w:rsidRPr="009F5016">
            <w:rPr>
              <w:rFonts w:ascii="Myriad Pro" w:hAnsi="Myriad Pro" w:cs="Myriad Pro"/>
              <w:b/>
              <w:lang w:val="fr-ML"/>
            </w:rPr>
            <w:t>OU</w:t>
          </w:r>
        </w:p>
        <w:p w14:paraId="65EE369D" w14:textId="77777777" w:rsidR="00A858BE" w:rsidRPr="009F5016" w:rsidRDefault="00A858BE" w:rsidP="00810A24">
          <w:pPr>
            <w:pStyle w:val="Sansinterligne"/>
            <w:jc w:val="both"/>
            <w:rPr>
              <w:rStyle w:val="lev"/>
              <w:rFonts w:ascii="Myriad Pro" w:hAnsi="Myriad Pro" w:cs="Arial"/>
              <w:lang w:val="fr-ML"/>
            </w:rPr>
          </w:pPr>
        </w:p>
        <w:p w14:paraId="7EB21BDE" w14:textId="77777777" w:rsidR="00A858BE" w:rsidRPr="009F5016" w:rsidRDefault="00A858BE" w:rsidP="00810A24">
          <w:pPr>
            <w:pStyle w:val="Sansinterligne"/>
            <w:jc w:val="both"/>
            <w:rPr>
              <w:rStyle w:val="lev"/>
              <w:rFonts w:ascii="Myriad Pro" w:hAnsi="Myriad Pro" w:cs="Arial"/>
              <w:lang w:val="fr-ML"/>
            </w:rPr>
          </w:pPr>
          <w:r w:rsidRPr="003404F2">
            <w:rPr>
              <w:rFonts w:ascii="Myriad Pro" w:hAnsi="Myriad Pro"/>
            </w:rPr>
            <w:fldChar w:fldCharType="begin">
              <w:ffData>
                <w:name w:val="Check1"/>
                <w:enabled/>
                <w:calcOnExit w:val="0"/>
                <w:checkBox>
                  <w:sizeAuto/>
                  <w:default w:val="0"/>
                </w:checkBox>
              </w:ffData>
            </w:fldChar>
          </w:r>
          <w:r w:rsidRPr="009F5016">
            <w:rPr>
              <w:rFonts w:ascii="Myriad Pro" w:hAnsi="Myriad Pro"/>
              <w:lang w:val="fr-ML"/>
            </w:rPr>
            <w:instrText xml:space="preserve"> FORMCHECKBOX </w:instrText>
          </w:r>
          <w:r w:rsidR="005E303A">
            <w:rPr>
              <w:rFonts w:ascii="Myriad Pro" w:hAnsi="Myriad Pro"/>
            </w:rPr>
          </w:r>
          <w:r w:rsidR="005E303A">
            <w:rPr>
              <w:rFonts w:ascii="Myriad Pro" w:hAnsi="Myriad Pro"/>
            </w:rPr>
            <w:fldChar w:fldCharType="separate"/>
          </w:r>
          <w:r w:rsidRPr="003404F2">
            <w:rPr>
              <w:rFonts w:ascii="Myriad Pro" w:hAnsi="Myriad Pro"/>
            </w:rPr>
            <w:fldChar w:fldCharType="end"/>
          </w:r>
          <w:r w:rsidRPr="009F5016">
            <w:rPr>
              <w:rStyle w:val="lev"/>
              <w:rFonts w:ascii="Myriad Pro" w:hAnsi="Myriad Pro" w:cs="Arial"/>
              <w:lang w:val="fr-ML"/>
            </w:rPr>
            <w:t xml:space="preserve"> Contrats basés sur des honoraires journaliers</w:t>
          </w:r>
        </w:p>
        <w:p w14:paraId="11E41700" w14:textId="77777777" w:rsidR="00A858BE" w:rsidRPr="009F5016" w:rsidRDefault="00A858BE" w:rsidP="00810A24">
          <w:pPr>
            <w:pStyle w:val="Sansinterligne"/>
            <w:jc w:val="both"/>
            <w:rPr>
              <w:rFonts w:ascii="Myriad Pro" w:hAnsi="Myriad Pro"/>
              <w:lang w:val="fr-ML"/>
            </w:rPr>
          </w:pPr>
          <w:r w:rsidRPr="009F5016">
            <w:rPr>
              <w:rFonts w:ascii="Myriad Pro" w:hAnsi="Myriad Pro"/>
              <w:lang w:val="fr-ML"/>
            </w:rPr>
            <w:t>La proposition financière précise les honoraires journaliers, les frais de voyage et les indemnités journalières indiqués dans des postes distincts, et les paiements sont effectués au consultant individuel en fonction du nombre de jours travaillés.</w:t>
          </w:r>
        </w:p>
        <w:p w14:paraId="76531E82" w14:textId="77777777" w:rsidR="00A858BE" w:rsidRPr="009F5016" w:rsidRDefault="00A858BE" w:rsidP="00810A24">
          <w:pPr>
            <w:pStyle w:val="Sansinterligne"/>
            <w:jc w:val="both"/>
            <w:rPr>
              <w:rFonts w:ascii="Myriad Pro" w:hAnsi="Myriad Pro"/>
              <w:lang w:val="fr-ML"/>
            </w:rPr>
          </w:pPr>
        </w:p>
        <w:p w14:paraId="6DC65450" w14:textId="77777777" w:rsidR="00A858BE" w:rsidRPr="009F5016" w:rsidRDefault="00A858BE" w:rsidP="00810A24">
          <w:pPr>
            <w:pStyle w:val="Sansinterligne"/>
            <w:jc w:val="both"/>
            <w:rPr>
              <w:rFonts w:ascii="Myriad Pro" w:hAnsi="Myriad Pro"/>
              <w:lang w:val="fr-ML"/>
            </w:rPr>
          </w:pPr>
        </w:p>
        <w:p w14:paraId="6C9D8143" w14:textId="77777777" w:rsidR="00A858BE" w:rsidRPr="009F5016" w:rsidRDefault="00A858BE" w:rsidP="00810A24">
          <w:pPr>
            <w:pStyle w:val="Sansinterligne"/>
            <w:jc w:val="both"/>
            <w:rPr>
              <w:rFonts w:ascii="Myriad Pro" w:hAnsi="Myriad Pro"/>
              <w:b/>
              <w:lang w:val="fr-ML"/>
            </w:rPr>
          </w:pPr>
          <w:r w:rsidRPr="009F5016">
            <w:rPr>
              <w:rFonts w:ascii="Myriad Pro" w:hAnsi="Myriad Pro"/>
              <w:b/>
              <w:lang w:val="fr-ML"/>
            </w:rPr>
            <w:t>Frais de voyage</w:t>
          </w:r>
        </w:p>
        <w:p w14:paraId="7174DF72" w14:textId="77777777" w:rsidR="00A858BE" w:rsidRPr="009F5016" w:rsidRDefault="00A858BE" w:rsidP="00810A24">
          <w:pPr>
            <w:pStyle w:val="Sansinterligne"/>
            <w:jc w:val="both"/>
            <w:rPr>
              <w:rFonts w:ascii="Myriad Pro" w:hAnsi="Myriad Pro"/>
              <w:lang w:val="fr-ML"/>
            </w:rPr>
          </w:pPr>
          <w:r w:rsidRPr="009F5016">
            <w:rPr>
              <w:rFonts w:ascii="Myriad Pro" w:hAnsi="Myriad Pro"/>
              <w:u w:val="single"/>
              <w:lang w:val="fr-ML"/>
            </w:rPr>
            <w:t>Tous les frais de voyage envisagés doivent être inclus dans la proposition financière</w:t>
          </w:r>
          <w:r w:rsidRPr="009F5016">
            <w:rPr>
              <w:rFonts w:ascii="Myriad Pro" w:hAnsi="Myriad Pro"/>
              <w:lang w:val="fr-ML"/>
            </w:rPr>
            <w:t>. Cela comprend tous les voyages pour rejoindre le lieu d'affectation/les voyages de rapatriement. En général, le PNUD ne doit pas accepter des frais de voyage supérieurs à ceux d'un billet en classe économique. Si le CI souhaite voyager dans une classe supérieure, il doit le faire en utilisant ses propres ressources.</w:t>
          </w:r>
        </w:p>
        <w:p w14:paraId="2BAD1F36" w14:textId="77777777" w:rsidR="00A858BE" w:rsidRPr="009F5016" w:rsidRDefault="00A858BE" w:rsidP="00810A24">
          <w:pPr>
            <w:pStyle w:val="Sansinterligne"/>
            <w:jc w:val="both"/>
            <w:rPr>
              <w:rFonts w:ascii="Myriad Pro" w:hAnsi="Myriad Pro"/>
              <w:lang w:val="fr-ML"/>
            </w:rPr>
          </w:pPr>
          <w:r w:rsidRPr="009F5016">
            <w:rPr>
              <w:rFonts w:ascii="Myriad Pro" w:hAnsi="Myriad Pro"/>
              <w:lang w:val="fr-ML"/>
            </w:rPr>
            <w:t>En cas de voyage imprévisible, le paiement des frais de voyage, y compris les billets, l'hébergement et les frais de terminal, doit être convenu entre l'unité opérationnelle concernée et le consultant individuel avant le voyage et sera remboursé.</w:t>
          </w:r>
        </w:p>
        <w:p w14:paraId="2B932BC4" w14:textId="77777777" w:rsidR="00A858BE" w:rsidRPr="003404F2" w:rsidRDefault="005E303A" w:rsidP="00A858BE">
          <w:pPr>
            <w:pStyle w:val="Sansinterligne"/>
            <w:rPr>
              <w:rFonts w:cs="Calibri"/>
            </w:rPr>
          </w:pPr>
        </w:p>
      </w:sdtContent>
    </w:sdt>
    <w:p w14:paraId="4802CD2D" w14:textId="77777777" w:rsidR="00A858BE" w:rsidRPr="003404F2" w:rsidRDefault="00A858BE" w:rsidP="00A858BE">
      <w:pPr>
        <w:pStyle w:val="Sansinterligne"/>
        <w:rPr>
          <w:rFonts w:cs="Calibri"/>
        </w:rPr>
      </w:pPr>
    </w:p>
    <w:p w14:paraId="2E86226C" w14:textId="77777777" w:rsidR="00A858BE" w:rsidRPr="007D3EE7" w:rsidRDefault="00A858BE" w:rsidP="00CE4EC9">
      <w:pPr>
        <w:pStyle w:val="Sansinterligne"/>
        <w:numPr>
          <w:ilvl w:val="0"/>
          <w:numId w:val="35"/>
        </w:numPr>
        <w:rPr>
          <w:lang w:val="fr-ML"/>
        </w:rPr>
      </w:pPr>
      <w:r w:rsidRPr="007D3EE7">
        <w:rPr>
          <w:rFonts w:ascii="Myriad Pro" w:hAnsi="Myriad Pro"/>
          <w:lang w:val="fr-ML"/>
        </w:rPr>
        <w:t xml:space="preserve">LES </w:t>
      </w:r>
      <w:r w:rsidRPr="007D3EE7">
        <w:rPr>
          <w:rFonts w:ascii="Myriad Pro" w:hAnsi="Myriad Pro"/>
          <w:b/>
          <w:lang w:val="fr-ML"/>
        </w:rPr>
        <w:t xml:space="preserve">CRITÈRES D'ÉVALUATION {À </w:t>
      </w:r>
      <w:r w:rsidRPr="007D3EE7">
        <w:rPr>
          <w:rFonts w:ascii="Myriad Pro" w:hAnsi="Myriad Pro"/>
          <w:lang w:val="fr-ML"/>
        </w:rPr>
        <w:t xml:space="preserve">AJUSTER EN FONCTION DES BESOINS SPÉCIFIQUES DU </w:t>
      </w:r>
      <w:r w:rsidRPr="007D3EE7">
        <w:rPr>
          <w:rFonts w:ascii="Myriad Pro" w:hAnsi="Myriad Pro"/>
          <w:b/>
          <w:lang w:val="fr-ML"/>
        </w:rPr>
        <w:t>PROJET}</w:t>
      </w:r>
    </w:p>
    <w:sdt>
      <w:sdtPr>
        <w:rPr>
          <w:rStyle w:val="Style1"/>
          <w:rFonts w:eastAsiaTheme="minorHAnsi"/>
          <w:lang w:val="fr-FR"/>
        </w:rPr>
        <w:id w:val="32902754"/>
        <w:placeholder>
          <w:docPart w:val="CE1CD659833345CD82B09E7CC8D98E8C"/>
        </w:placeholder>
      </w:sdtPr>
      <w:sdtEndPr>
        <w:rPr>
          <w:rStyle w:val="Policepardfaut"/>
          <w:rFonts w:asciiTheme="minorHAnsi" w:hAnsiTheme="minorHAnsi"/>
          <w:i/>
        </w:rPr>
      </w:sdtEndPr>
      <w:sdtContent>
        <w:p w14:paraId="6AE3525D" w14:textId="77777777" w:rsidR="00A858BE" w:rsidRPr="007D3EE7" w:rsidRDefault="00A858BE" w:rsidP="00CE4EC9">
          <w:pPr>
            <w:pStyle w:val="Sansinterligne"/>
            <w:numPr>
              <w:ilvl w:val="0"/>
              <w:numId w:val="37"/>
            </w:numPr>
            <w:rPr>
              <w:rStyle w:val="Style1"/>
              <w:lang w:val="fr-ML"/>
            </w:rPr>
          </w:pPr>
          <w:r w:rsidRPr="007D3EE7">
            <w:rPr>
              <w:rStyle w:val="Style1"/>
              <w:lang w:val="fr-ML"/>
            </w:rPr>
            <w:t xml:space="preserve">Niveau d'études - 10 points maximum </w:t>
          </w:r>
        </w:p>
        <w:p w14:paraId="2DDB9E6A" w14:textId="77777777" w:rsidR="00A858BE" w:rsidRPr="009F5016" w:rsidRDefault="00A858BE" w:rsidP="00A858BE">
          <w:pPr>
            <w:pStyle w:val="Sansinterligne"/>
            <w:ind w:left="720"/>
            <w:rPr>
              <w:rStyle w:val="Style1"/>
              <w:lang w:val="fr-ML"/>
            </w:rPr>
          </w:pPr>
          <w:r w:rsidRPr="009F5016">
            <w:rPr>
              <w:rStyle w:val="Style1"/>
              <w:lang w:val="fr-ML"/>
            </w:rPr>
            <w:t>10 pts - Doctorat ; 5 pts - Spécialisation/Maîtrise ; 3 pts - Licence} ;</w:t>
          </w:r>
        </w:p>
        <w:p w14:paraId="5D59203F" w14:textId="77777777" w:rsidR="00A858BE" w:rsidRPr="007D3EE7" w:rsidRDefault="00A858BE" w:rsidP="00CE4EC9">
          <w:pPr>
            <w:pStyle w:val="Sansinterligne"/>
            <w:numPr>
              <w:ilvl w:val="0"/>
              <w:numId w:val="36"/>
            </w:numPr>
            <w:rPr>
              <w:rStyle w:val="Style1"/>
              <w:lang w:val="fr-ML"/>
            </w:rPr>
          </w:pPr>
          <w:r w:rsidRPr="007D3EE7">
            <w:rPr>
              <w:rStyle w:val="Style1"/>
              <w:lang w:val="fr-ML"/>
            </w:rPr>
            <w:t>Expérience professionnelle pertinente</w:t>
          </w:r>
          <w:r w:rsidRPr="008F66C8">
            <w:rPr>
              <w:rStyle w:val="Style1"/>
              <w:lang w:val="fr-FR"/>
            </w:rPr>
            <w:t xml:space="preserve"> et </w:t>
          </w:r>
          <w:r w:rsidRPr="00B229DC">
            <w:rPr>
              <w:rStyle w:val="Style1"/>
              <w:lang w:val="fr-ML"/>
            </w:rPr>
            <w:t>diversifiée cumulée d’au moins 15 ans dans l’évaluation des politiques, programmes et projets, y compris plusieurs évaluations de programmes de coopération du PNUD et/ou d’autres agences du SNU</w:t>
          </w:r>
          <w:r w:rsidRPr="007D3EE7">
            <w:rPr>
              <w:rStyle w:val="Style1"/>
              <w:lang w:val="fr-ML"/>
            </w:rPr>
            <w:t xml:space="preserve"> </w:t>
          </w:r>
          <w:r>
            <w:rPr>
              <w:rStyle w:val="Style1"/>
              <w:lang w:val="fr-ML"/>
            </w:rPr>
            <w:t xml:space="preserve">– 20 </w:t>
          </w:r>
          <w:r w:rsidRPr="007D3EE7">
            <w:rPr>
              <w:rStyle w:val="Style1"/>
              <w:lang w:val="fr-ML"/>
            </w:rPr>
            <w:t xml:space="preserve">points maximum </w:t>
          </w:r>
        </w:p>
        <w:p w14:paraId="3F3705A0" w14:textId="77777777" w:rsidR="00A858BE" w:rsidRPr="007D3EE7" w:rsidRDefault="00A858BE" w:rsidP="00CE4EC9">
          <w:pPr>
            <w:pStyle w:val="Sansinterligne"/>
            <w:numPr>
              <w:ilvl w:val="0"/>
              <w:numId w:val="36"/>
            </w:numPr>
            <w:rPr>
              <w:rStyle w:val="Style1"/>
              <w:lang w:val="fr-ML"/>
            </w:rPr>
          </w:pPr>
          <w:r w:rsidRPr="007D3EE7">
            <w:rPr>
              <w:rStyle w:val="Style1"/>
              <w:lang w:val="fr-ML"/>
            </w:rPr>
            <w:t xml:space="preserve">Expérience </w:t>
          </w:r>
          <w:r w:rsidRPr="00B229DC">
            <w:rPr>
              <w:rStyle w:val="Style1"/>
              <w:lang w:val="fr-ML"/>
            </w:rPr>
            <w:t>dans les questions de Gouvernance et prévention des conflits, pauvreté et environnement</w:t>
          </w:r>
          <w:r w:rsidRPr="007D3EE7">
            <w:rPr>
              <w:rStyle w:val="Style1"/>
              <w:lang w:val="fr-ML"/>
            </w:rPr>
            <w:t xml:space="preserve"> - 20 points maximum </w:t>
          </w:r>
        </w:p>
        <w:p w14:paraId="3CDFA4D1" w14:textId="77777777" w:rsidR="00A858BE" w:rsidRPr="00B229DC" w:rsidRDefault="00A858BE" w:rsidP="00CE4EC9">
          <w:pPr>
            <w:pStyle w:val="Sansinterligne"/>
            <w:numPr>
              <w:ilvl w:val="0"/>
              <w:numId w:val="36"/>
            </w:numPr>
            <w:rPr>
              <w:rStyle w:val="Style1"/>
              <w:lang w:val="fr-ML"/>
            </w:rPr>
          </w:pPr>
          <w:r w:rsidRPr="00B229DC">
            <w:rPr>
              <w:rStyle w:val="Style1"/>
              <w:lang w:val="fr-ML"/>
            </w:rPr>
            <w:t>Compréhension de la mission</w:t>
          </w:r>
          <w:r>
            <w:rPr>
              <w:rStyle w:val="Style1"/>
              <w:lang w:val="fr-ML"/>
            </w:rPr>
            <w:t xml:space="preserve"> et m</w:t>
          </w:r>
          <w:r w:rsidRPr="00B229DC">
            <w:rPr>
              <w:rStyle w:val="Style1"/>
              <w:lang w:val="fr-ML"/>
            </w:rPr>
            <w:t>éthodologie proposée - 20 points max.</w:t>
          </w:r>
        </w:p>
        <w:p w14:paraId="6AC2A9A9" w14:textId="77777777" w:rsidR="00A858BE" w:rsidRPr="00B229DC" w:rsidRDefault="00A858BE" w:rsidP="00A858BE">
          <w:pPr>
            <w:pStyle w:val="Sansinterligne"/>
            <w:rPr>
              <w:rStyle w:val="Style1"/>
              <w:lang w:val="fr-ML"/>
            </w:rPr>
          </w:pPr>
        </w:p>
        <w:p w14:paraId="48F39A07" w14:textId="77777777" w:rsidR="00A858BE" w:rsidRPr="009F5016" w:rsidRDefault="00A858BE" w:rsidP="00A858BE">
          <w:pPr>
            <w:pStyle w:val="Sansinterligne"/>
            <w:rPr>
              <w:rStyle w:val="Style1"/>
              <w:lang w:val="fr-ML"/>
            </w:rPr>
          </w:pPr>
          <w:r w:rsidRPr="009F5016">
            <w:rPr>
              <w:rStyle w:val="Style1"/>
              <w:lang w:val="fr-ML"/>
            </w:rPr>
            <w:t>Score technique maximum disponible - 70 points.</w:t>
          </w:r>
        </w:p>
        <w:p w14:paraId="4468CC05" w14:textId="77777777" w:rsidR="00A858BE" w:rsidRPr="009F5016" w:rsidRDefault="00A858BE" w:rsidP="00A858BE">
          <w:pPr>
            <w:pStyle w:val="Sansinterligne"/>
            <w:rPr>
              <w:rStyle w:val="Style1"/>
              <w:lang w:val="fr-ML"/>
            </w:rPr>
          </w:pPr>
        </w:p>
        <w:p w14:paraId="0367AE9E" w14:textId="77777777" w:rsidR="00A858BE" w:rsidRPr="009F5016" w:rsidRDefault="00A858BE" w:rsidP="00A858BE">
          <w:pPr>
            <w:pStyle w:val="Sansinterligne"/>
            <w:rPr>
              <w:rStyle w:val="Style1"/>
              <w:lang w:val="fr-ML"/>
            </w:rPr>
          </w:pPr>
        </w:p>
        <w:p w14:paraId="3BA28BDC" w14:textId="77777777" w:rsidR="00A858BE" w:rsidRPr="009F5016" w:rsidRDefault="00A858BE" w:rsidP="00A858BE">
          <w:pPr>
            <w:pStyle w:val="Sansinterligne"/>
            <w:rPr>
              <w:rFonts w:ascii="Myriad Pro" w:hAnsi="Myriad Pro"/>
              <w:caps/>
              <w:lang w:val="fr-ML"/>
            </w:rPr>
          </w:pPr>
          <w:r w:rsidRPr="009F5016">
            <w:rPr>
              <w:rFonts w:ascii="Myriad Pro" w:hAnsi="Myriad Pro"/>
              <w:caps/>
              <w:lang w:val="fr-ML"/>
            </w:rPr>
            <w:t>Méthode d'évaluation (</w:t>
          </w:r>
          <w:r w:rsidRPr="009F5016">
            <w:rPr>
              <w:rFonts w:ascii="Myriad Pro" w:hAnsi="Myriad Pro"/>
              <w:caps/>
              <w:u w:val="single"/>
              <w:lang w:val="fr-ML"/>
            </w:rPr>
            <w:t>une seule option doit être choisie</w:t>
          </w:r>
          <w:r w:rsidRPr="009F5016">
            <w:rPr>
              <w:rFonts w:ascii="Myriad Pro" w:hAnsi="Myriad Pro"/>
              <w:caps/>
              <w:lang w:val="fr-ML"/>
            </w:rPr>
            <w:t>) :</w:t>
          </w:r>
        </w:p>
        <w:p w14:paraId="65DC540E" w14:textId="77777777" w:rsidR="00A858BE" w:rsidRPr="009F5016" w:rsidRDefault="00A858BE" w:rsidP="00A858BE">
          <w:pPr>
            <w:pStyle w:val="Sansinterligne"/>
            <w:rPr>
              <w:rFonts w:ascii="Myriad Pro" w:hAnsi="Myriad Pro"/>
              <w:i/>
              <w:u w:val="thick"/>
              <w:lang w:val="fr-ML"/>
            </w:rPr>
          </w:pPr>
        </w:p>
        <w:p w14:paraId="509194D2" w14:textId="77777777" w:rsidR="00A858BE" w:rsidRPr="009F5016" w:rsidRDefault="00A858BE" w:rsidP="00A858BE">
          <w:pPr>
            <w:pStyle w:val="Sansinterligne"/>
            <w:rPr>
              <w:rFonts w:ascii="Myriad Pro" w:hAnsi="Myriad Pro"/>
              <w:b/>
              <w:i/>
              <w:lang w:val="fr-ML"/>
            </w:rPr>
          </w:pPr>
          <w:r w:rsidRPr="003404F2">
            <w:rPr>
              <w:rFonts w:ascii="Myriad Pro" w:hAnsi="Myriad Pro"/>
            </w:rPr>
            <w:fldChar w:fldCharType="begin">
              <w:ffData>
                <w:name w:val="Check1"/>
                <w:enabled/>
                <w:calcOnExit w:val="0"/>
                <w:checkBox>
                  <w:sizeAuto/>
                  <w:default w:val="0"/>
                </w:checkBox>
              </w:ffData>
            </w:fldChar>
          </w:r>
          <w:r w:rsidRPr="009F5016">
            <w:rPr>
              <w:rFonts w:ascii="Myriad Pro" w:hAnsi="Myriad Pro"/>
              <w:lang w:val="fr-ML"/>
            </w:rPr>
            <w:instrText xml:space="preserve"> FORMCHECKBOX </w:instrText>
          </w:r>
          <w:r w:rsidR="005E303A">
            <w:rPr>
              <w:rFonts w:ascii="Myriad Pro" w:hAnsi="Myriad Pro"/>
            </w:rPr>
          </w:r>
          <w:r w:rsidR="005E303A">
            <w:rPr>
              <w:rFonts w:ascii="Myriad Pro" w:hAnsi="Myriad Pro"/>
            </w:rPr>
            <w:fldChar w:fldCharType="separate"/>
          </w:r>
          <w:r w:rsidRPr="003404F2">
            <w:rPr>
              <w:rFonts w:ascii="Myriad Pro" w:hAnsi="Myriad Pro"/>
            </w:rPr>
            <w:fldChar w:fldCharType="end"/>
          </w:r>
          <w:r w:rsidRPr="009F5016">
            <w:rPr>
              <w:rFonts w:ascii="Myriad Pro" w:hAnsi="Myriad Pro"/>
              <w:b/>
              <w:lang w:val="fr-ML"/>
            </w:rPr>
            <w:t xml:space="preserve"> Prix le plus bas et offre techniquement conforme</w:t>
          </w:r>
        </w:p>
        <w:p w14:paraId="7C07202A"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L'attribution du marché est faite au titulaire dont l'offre a été évaluée et déterminée comme étant les deux :</w:t>
          </w:r>
        </w:p>
        <w:p w14:paraId="3869F055"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a) réactif/conforme/acceptable (respectant pleinement les termes de référence fournis), et</w:t>
          </w:r>
        </w:p>
        <w:p w14:paraId="5335B722"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b) offrant le prix/coût le plus bas</w:t>
          </w:r>
        </w:p>
        <w:p w14:paraId="4EBF6D6A" w14:textId="77777777" w:rsidR="00A858BE" w:rsidRPr="009F5016" w:rsidRDefault="00A858BE" w:rsidP="00A858BE">
          <w:pPr>
            <w:pStyle w:val="Sansinterligne"/>
            <w:rPr>
              <w:rFonts w:ascii="Myriad Pro" w:hAnsi="Myriad Pro"/>
              <w:u w:val="thick"/>
              <w:lang w:val="fr-ML"/>
            </w:rPr>
          </w:pPr>
        </w:p>
        <w:p w14:paraId="20D56216" w14:textId="77777777" w:rsidR="00A858BE" w:rsidRPr="009F5016" w:rsidRDefault="00A858BE" w:rsidP="00A858BE">
          <w:pPr>
            <w:pStyle w:val="Sansinterligne"/>
            <w:rPr>
              <w:rFonts w:ascii="Myriad Pro" w:hAnsi="Myriad Pro"/>
              <w:b/>
              <w:lang w:val="fr-ML"/>
            </w:rPr>
          </w:pPr>
          <w:r w:rsidRPr="009F5016">
            <w:rPr>
              <w:rFonts w:ascii="Myriad Pro" w:hAnsi="Myriad Pro"/>
              <w:b/>
              <w:lang w:val="fr-ML"/>
            </w:rPr>
            <w:t xml:space="preserve">OU </w:t>
          </w:r>
        </w:p>
        <w:p w14:paraId="3520B305" w14:textId="77777777" w:rsidR="00A858BE" w:rsidRPr="009F5016" w:rsidRDefault="00A858BE" w:rsidP="00A858BE">
          <w:pPr>
            <w:pStyle w:val="Sansinterligne"/>
            <w:rPr>
              <w:rFonts w:ascii="Myriad Pro" w:hAnsi="Myriad Pro"/>
              <w:u w:val="thick"/>
              <w:lang w:val="fr-ML"/>
            </w:rPr>
          </w:pPr>
        </w:p>
        <w:p w14:paraId="4280962A" w14:textId="77777777" w:rsidR="00A858BE" w:rsidRPr="009F5016" w:rsidRDefault="00A858BE" w:rsidP="00A858BE">
          <w:pPr>
            <w:pStyle w:val="Sansinterligne"/>
            <w:rPr>
              <w:rFonts w:ascii="Myriad Pro" w:hAnsi="Myriad Pro"/>
              <w:b/>
              <w:lang w:val="fr-ML"/>
            </w:rPr>
          </w:pPr>
          <w:r w:rsidRPr="003404F2">
            <w:rPr>
              <w:rFonts w:ascii="Myriad Pro" w:hAnsi="Myriad Pro"/>
            </w:rPr>
            <w:fldChar w:fldCharType="begin">
              <w:ffData>
                <w:name w:val="Check1"/>
                <w:enabled/>
                <w:calcOnExit w:val="0"/>
                <w:checkBox>
                  <w:sizeAuto/>
                  <w:default w:val="0"/>
                </w:checkBox>
              </w:ffData>
            </w:fldChar>
          </w:r>
          <w:r w:rsidRPr="009F5016">
            <w:rPr>
              <w:rFonts w:ascii="Myriad Pro" w:hAnsi="Myriad Pro"/>
              <w:lang w:val="fr-ML"/>
            </w:rPr>
            <w:instrText xml:space="preserve"> FORMCHECKBOX </w:instrText>
          </w:r>
          <w:r w:rsidR="005E303A">
            <w:rPr>
              <w:rFonts w:ascii="Myriad Pro" w:hAnsi="Myriad Pro"/>
            </w:rPr>
          </w:r>
          <w:r w:rsidR="005E303A">
            <w:rPr>
              <w:rFonts w:ascii="Myriad Pro" w:hAnsi="Myriad Pro"/>
            </w:rPr>
            <w:fldChar w:fldCharType="separate"/>
          </w:r>
          <w:r w:rsidRPr="003404F2">
            <w:rPr>
              <w:rFonts w:ascii="Myriad Pro" w:hAnsi="Myriad Pro"/>
            </w:rPr>
            <w:fldChar w:fldCharType="end"/>
          </w:r>
          <w:r w:rsidRPr="009F5016">
            <w:rPr>
              <w:rFonts w:ascii="Myriad Pro" w:hAnsi="Myriad Pro"/>
              <w:b/>
              <w:lang w:val="fr-ML"/>
            </w:rPr>
            <w:t xml:space="preserve"> Analyse cumulative </w:t>
          </w:r>
        </w:p>
        <w:p w14:paraId="5A0DB0CF"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L'attribution du contrat est faite au titulaire dont l'offre a été évaluée et déterminée comme :</w:t>
          </w:r>
        </w:p>
        <w:p w14:paraId="5A44D016"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a) réactif/conforme/acceptable, et</w:t>
          </w:r>
        </w:p>
        <w:p w14:paraId="1CEFC27F"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xml:space="preserve">b) avoir obtenu la note cumulative la plus élevée parmi un ensemble prédéterminé de critères techniques et financiers pondérés spécifiques à la demande de propositions. </w:t>
          </w:r>
        </w:p>
        <w:p w14:paraId="35054832"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Poids des critères techniques : 70%.</w:t>
          </w:r>
        </w:p>
        <w:p w14:paraId="26AF79A3"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Poids des critères financiers : 30%.</w:t>
          </w:r>
        </w:p>
        <w:p w14:paraId="34DA2307" w14:textId="77777777" w:rsidR="00A858BE" w:rsidRPr="009F5016" w:rsidRDefault="00A858BE" w:rsidP="00A858BE">
          <w:pPr>
            <w:pStyle w:val="Sansinterligne"/>
            <w:rPr>
              <w:rFonts w:ascii="Myriad Pro" w:hAnsi="Myriad Pro"/>
              <w:lang w:val="fr-ML"/>
            </w:rPr>
          </w:pPr>
        </w:p>
        <w:p w14:paraId="2F7EA1F4"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Seuls les candidats ayant obtenu un minimum de 70 % de la note technique maximale disponible (49 points) seront pris en compte pour l'évaluation financière</w:t>
          </w:r>
        </w:p>
        <w:p w14:paraId="2817E263" w14:textId="77777777" w:rsidR="00A858BE" w:rsidRPr="009F5016" w:rsidRDefault="00A858BE" w:rsidP="00A858BE">
          <w:pPr>
            <w:pStyle w:val="Sansinterligne"/>
            <w:rPr>
              <w:rFonts w:ascii="Myriad Pro" w:hAnsi="Myriad Pro"/>
              <w:lang w:val="fr-ML"/>
            </w:rPr>
          </w:pPr>
        </w:p>
        <w:p w14:paraId="3754B427"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Le nombre maximum de points attribués à la proposition financière est attribué à la proposition de prix la plus basse et sera égal à 30. Toutes les autres propositions de prix seront évaluées et se verront attribuer des points, selon la formule ci-dessous :</w:t>
          </w:r>
        </w:p>
        <w:p w14:paraId="478FFAE2" w14:textId="77777777" w:rsidR="00A858BE" w:rsidRPr="009F5016" w:rsidRDefault="00A858BE" w:rsidP="00A858BE">
          <w:pPr>
            <w:pStyle w:val="Sansinterligne"/>
            <w:rPr>
              <w:rFonts w:ascii="Myriad Pro" w:hAnsi="Myriad Pro"/>
              <w:lang w:val="fr-ML"/>
            </w:rPr>
          </w:pPr>
        </w:p>
        <w:p w14:paraId="79988B36"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30 points [nombre maximum de points disponibles pour la partie financière] x [prix le plus bas de tous les prix proposés parmi les offres recevables] / [prix évalué].</w:t>
          </w:r>
        </w:p>
        <w:p w14:paraId="6C219206" w14:textId="77777777" w:rsidR="00A858BE" w:rsidRPr="009F5016" w:rsidRDefault="00A858BE" w:rsidP="00A858BE">
          <w:pPr>
            <w:pStyle w:val="Sansinterligne"/>
            <w:rPr>
              <w:rFonts w:ascii="Myriad Pro" w:hAnsi="Myriad Pro"/>
              <w:lang w:val="fr-ML"/>
            </w:rPr>
          </w:pPr>
        </w:p>
        <w:p w14:paraId="5EEBD050" w14:textId="77777777" w:rsidR="00A858BE" w:rsidRPr="009F5016" w:rsidRDefault="00A858BE" w:rsidP="00A858BE">
          <w:pPr>
            <w:rPr>
              <w:rFonts w:ascii="Myriad Pro" w:hAnsi="Myriad Pro"/>
              <w:i/>
              <w:lang w:val="fr-ML"/>
            </w:rPr>
          </w:pPr>
          <w:r w:rsidRPr="009F5016">
            <w:rPr>
              <w:rFonts w:ascii="Myriad Pro" w:hAnsi="Myriad Pro"/>
              <w:lang w:val="fr-ML"/>
            </w:rPr>
            <w:t>La proposition qui obtient le score cumulé le plus élevé après addition du score de la proposition technique et de la proposition financière sera considérée comme l'offre la plus conforme et se verra attribuer un contrat.</w:t>
          </w:r>
        </w:p>
      </w:sdtContent>
    </w:sdt>
    <w:p w14:paraId="17A368B4" w14:textId="311266DA" w:rsidR="00A858BE" w:rsidRDefault="00A858BE" w:rsidP="00A858BE">
      <w:pPr>
        <w:pStyle w:val="Sansinterligne"/>
        <w:ind w:left="720"/>
        <w:rPr>
          <w:lang w:val="fr-ML"/>
        </w:rPr>
      </w:pPr>
    </w:p>
    <w:p w14:paraId="2A008B2B" w14:textId="71E7BF85" w:rsidR="00810A24" w:rsidRDefault="00810A24" w:rsidP="00A858BE">
      <w:pPr>
        <w:pStyle w:val="Sansinterligne"/>
        <w:ind w:left="720"/>
        <w:rPr>
          <w:lang w:val="fr-ML"/>
        </w:rPr>
      </w:pPr>
    </w:p>
    <w:p w14:paraId="62AB356B" w14:textId="5D2D3D7C" w:rsidR="00810A24" w:rsidRDefault="00810A24" w:rsidP="00A858BE">
      <w:pPr>
        <w:pStyle w:val="Sansinterligne"/>
        <w:ind w:left="720"/>
        <w:rPr>
          <w:lang w:val="fr-ML"/>
        </w:rPr>
      </w:pPr>
    </w:p>
    <w:p w14:paraId="2B9CA24D" w14:textId="330B3F29" w:rsidR="00810A24" w:rsidRDefault="00810A24" w:rsidP="00A858BE">
      <w:pPr>
        <w:pStyle w:val="Sansinterligne"/>
        <w:ind w:left="720"/>
        <w:rPr>
          <w:lang w:val="fr-ML"/>
        </w:rPr>
      </w:pPr>
    </w:p>
    <w:p w14:paraId="5182E3E8" w14:textId="256E1738" w:rsidR="00810A24" w:rsidRDefault="00810A24" w:rsidP="00A858BE">
      <w:pPr>
        <w:pStyle w:val="Sansinterligne"/>
        <w:ind w:left="720"/>
        <w:rPr>
          <w:lang w:val="fr-ML"/>
        </w:rPr>
      </w:pPr>
    </w:p>
    <w:p w14:paraId="0B7D9451" w14:textId="6BAF9A26" w:rsidR="00810A24" w:rsidRDefault="00810A24" w:rsidP="00A858BE">
      <w:pPr>
        <w:pStyle w:val="Sansinterligne"/>
        <w:ind w:left="720"/>
        <w:rPr>
          <w:lang w:val="fr-ML"/>
        </w:rPr>
      </w:pPr>
    </w:p>
    <w:p w14:paraId="4AB9A2E2" w14:textId="4EAA9456" w:rsidR="00810A24" w:rsidRDefault="00810A24" w:rsidP="00A858BE">
      <w:pPr>
        <w:pStyle w:val="Sansinterligne"/>
        <w:ind w:left="720"/>
        <w:rPr>
          <w:lang w:val="fr-ML"/>
        </w:rPr>
      </w:pPr>
    </w:p>
    <w:p w14:paraId="01099817" w14:textId="77777777" w:rsidR="00810A24" w:rsidRPr="009F5016" w:rsidRDefault="00810A24" w:rsidP="00A858BE">
      <w:pPr>
        <w:pStyle w:val="Sansinterligne"/>
        <w:ind w:left="720"/>
        <w:rPr>
          <w:lang w:val="fr-ML"/>
        </w:rPr>
      </w:pPr>
    </w:p>
    <w:p w14:paraId="72F47A7C" w14:textId="77777777" w:rsidR="00A858BE" w:rsidRPr="00E71064" w:rsidRDefault="00A858BE" w:rsidP="00CE4EC9">
      <w:pPr>
        <w:pStyle w:val="Sansinterligne"/>
        <w:numPr>
          <w:ilvl w:val="0"/>
          <w:numId w:val="35"/>
        </w:numPr>
        <w:rPr>
          <w:rFonts w:ascii="Myriad Pro" w:hAnsi="Myriad Pro"/>
          <w:b/>
        </w:rPr>
      </w:pPr>
      <w:r w:rsidRPr="00E71064">
        <w:rPr>
          <w:rFonts w:ascii="Myriad Pro" w:hAnsi="Myriad Pro"/>
          <w:b/>
        </w:rPr>
        <w:t xml:space="preserve">ANNEXES AU TOR </w:t>
      </w:r>
    </w:p>
    <w:sdt>
      <w:sdtPr>
        <w:rPr>
          <w:rFonts w:asciiTheme="minorHAnsi" w:eastAsiaTheme="minorHAnsi" w:hAnsiTheme="minorHAnsi" w:cstheme="minorBidi"/>
          <w:snapToGrid/>
          <w:sz w:val="22"/>
          <w:szCs w:val="22"/>
          <w:lang w:val="fr-FR"/>
        </w:rPr>
        <w:id w:val="-1409762448"/>
        <w:placeholder>
          <w:docPart w:val="7857AB0CD9F64942B7F45682F09950B0"/>
        </w:placeholder>
      </w:sdtPr>
      <w:sdtEndPr>
        <w:rPr>
          <w:rFonts w:ascii="Myriad Pro" w:hAnsi="Myriad Pro"/>
        </w:rPr>
      </w:sdtEndPr>
      <w:sdtContent>
        <w:p w14:paraId="280BD09F" w14:textId="77777777" w:rsidR="00A858BE" w:rsidRDefault="00A858BE" w:rsidP="00A858BE">
          <w:pPr>
            <w:pStyle w:val="p28"/>
            <w:tabs>
              <w:tab w:val="clear" w:pos="680"/>
              <w:tab w:val="clear" w:pos="1060"/>
            </w:tabs>
            <w:spacing w:line="240" w:lineRule="auto"/>
            <w:ind w:left="0" w:firstLine="0"/>
            <w:jc w:val="both"/>
            <w:rPr>
              <w:rFonts w:asciiTheme="minorHAnsi" w:eastAsiaTheme="minorHAnsi" w:hAnsiTheme="minorHAnsi" w:cstheme="minorBidi"/>
              <w:lang w:val="fr-ML"/>
            </w:rPr>
          </w:pPr>
          <w:r w:rsidRPr="00BC1256">
            <w:rPr>
              <w:rFonts w:asciiTheme="minorHAnsi" w:eastAsiaTheme="minorHAnsi" w:hAnsiTheme="minorHAnsi" w:cstheme="minorBidi"/>
              <w:b/>
              <w:bCs/>
              <w:lang w:val="fr-ML"/>
            </w:rPr>
            <w:t>Annexe 1</w:t>
          </w:r>
          <w:r>
            <w:rPr>
              <w:rFonts w:asciiTheme="minorHAnsi" w:eastAsiaTheme="minorHAnsi" w:hAnsiTheme="minorHAnsi" w:cstheme="minorBidi"/>
              <w:lang w:val="fr-ML"/>
            </w:rPr>
            <w:t xml:space="preserve"> </w:t>
          </w:r>
          <w:r w:rsidRPr="0051579E">
            <w:rPr>
              <w:rFonts w:asciiTheme="minorHAnsi" w:eastAsiaTheme="minorHAnsi" w:hAnsiTheme="minorHAnsi" w:cstheme="minorBidi"/>
              <w:lang w:val="fr-ML"/>
            </w:rPr>
            <w:t>: Modèle de rapport d’évaluation</w:t>
          </w:r>
          <w:r>
            <w:rPr>
              <w:rFonts w:asciiTheme="minorHAnsi" w:eastAsiaTheme="minorHAnsi" w:hAnsiTheme="minorHAnsi" w:cstheme="minorBidi"/>
              <w:lang w:val="fr-ML"/>
            </w:rPr>
            <w:t xml:space="preserve"> : </w:t>
          </w:r>
          <w:hyperlink r:id="rId14" w:history="1">
            <w:proofErr w:type="spellStart"/>
            <w:r w:rsidRPr="001C024B">
              <w:rPr>
                <w:rFonts w:asciiTheme="minorHAnsi" w:eastAsiaTheme="minorHAnsi" w:hAnsiTheme="minorHAnsi" w:cstheme="minorBidi"/>
                <w:lang w:val="fr-ML"/>
              </w:rPr>
              <w:t>U</w:t>
            </w:r>
            <w:bookmarkStart w:id="86" w:name="_Hlk103090495"/>
            <w:r w:rsidRPr="001C024B">
              <w:rPr>
                <w:rFonts w:asciiTheme="minorHAnsi" w:eastAsiaTheme="minorHAnsi" w:hAnsiTheme="minorHAnsi" w:cstheme="minorBidi"/>
                <w:lang w:val="fr-ML"/>
              </w:rPr>
              <w:t>NDP_Evaluation_Guidelines_FR_June</w:t>
            </w:r>
            <w:proofErr w:type="spellEnd"/>
            <w:r w:rsidRPr="001C024B">
              <w:rPr>
                <w:rFonts w:asciiTheme="minorHAnsi" w:eastAsiaTheme="minorHAnsi" w:hAnsiTheme="minorHAnsi" w:cstheme="minorBidi"/>
                <w:lang w:val="fr-ML"/>
              </w:rPr>
              <w:t xml:space="preserve"> 2021.pdf</w:t>
            </w:r>
            <w:bookmarkEnd w:id="86"/>
          </w:hyperlink>
        </w:p>
        <w:p w14:paraId="684F3B0D" w14:textId="77777777" w:rsidR="00A858BE" w:rsidRPr="00C73C15" w:rsidRDefault="00A858BE" w:rsidP="00A858BE">
          <w:pPr>
            <w:shd w:val="clear" w:color="auto" w:fill="FFFFFF"/>
            <w:spacing w:after="240" w:line="240" w:lineRule="auto"/>
            <w:jc w:val="both"/>
            <w:rPr>
              <w:lang w:val="fr-ML"/>
            </w:rPr>
          </w:pPr>
          <w:r w:rsidRPr="00C73C15">
            <w:rPr>
              <w:b/>
              <w:bCs/>
              <w:lang w:val="fr-ML"/>
            </w:rPr>
            <w:t>Annexe 2 </w:t>
          </w:r>
          <w:r w:rsidRPr="00C73C15">
            <w:rPr>
              <w:lang w:val="fr-ML"/>
            </w:rPr>
            <w:t>: Cadre de résultats et de ressources du CPD</w:t>
          </w:r>
        </w:p>
      </w:sdtContent>
    </w:sdt>
    <w:p w14:paraId="42995304" w14:textId="77777777" w:rsidR="00A858BE" w:rsidRPr="00C73C15" w:rsidRDefault="00A858BE" w:rsidP="00A858BE">
      <w:pPr>
        <w:pStyle w:val="Sansinterligne"/>
        <w:rPr>
          <w:rFonts w:ascii="Myriad Pro" w:hAnsi="Myriad Pro"/>
          <w:lang w:val="fr-ML"/>
        </w:rPr>
      </w:pPr>
      <w:r w:rsidRPr="00C73C15">
        <w:rPr>
          <w:rFonts w:cstheme="minorHAnsi"/>
          <w:b/>
          <w:bCs/>
          <w:sz w:val="20"/>
          <w:lang w:val="fr-ML"/>
        </w:rPr>
        <w:t xml:space="preserve"> </w:t>
      </w:r>
    </w:p>
    <w:p w14:paraId="0F128C82" w14:textId="77777777" w:rsidR="00A858BE" w:rsidRPr="009F5016" w:rsidRDefault="00A858BE" w:rsidP="00A858BE">
      <w:pPr>
        <w:rPr>
          <w:lang w:val="fr-ML"/>
        </w:rPr>
      </w:pPr>
      <w:r w:rsidRPr="009F5016">
        <w:rPr>
          <w:lang w:val="fr-ML"/>
        </w:rPr>
        <w:t xml:space="preserve">Approuvé par </w:t>
      </w:r>
      <w:r w:rsidRPr="009F5016">
        <w:rPr>
          <w:lang w:val="fr-ML"/>
        </w:rPr>
        <w:tab/>
      </w:r>
      <w:r w:rsidRPr="009F5016">
        <w:rPr>
          <w:lang w:val="fr-ML"/>
        </w:rPr>
        <w:tab/>
        <w:t xml:space="preserve"> </w:t>
      </w:r>
    </w:p>
    <w:p w14:paraId="55A518B7" w14:textId="77777777" w:rsidR="00A858BE" w:rsidRPr="009F5016" w:rsidRDefault="00A858BE" w:rsidP="00A858BE">
      <w:pPr>
        <w:ind w:left="2160"/>
        <w:rPr>
          <w:lang w:val="fr-ML"/>
        </w:rPr>
      </w:pPr>
      <w:r w:rsidRPr="009F5016">
        <w:rPr>
          <w:lang w:val="fr-ML"/>
        </w:rPr>
        <w:t xml:space="preserve"> ___ Responsable du programme </w:t>
      </w:r>
    </w:p>
    <w:p w14:paraId="39B1F4E1" w14:textId="77777777" w:rsidR="00A858BE" w:rsidRPr="009F5016" w:rsidRDefault="00A858BE" w:rsidP="00A858BE">
      <w:pPr>
        <w:ind w:left="1440" w:firstLine="720"/>
        <w:rPr>
          <w:lang w:val="fr-ML"/>
        </w:rPr>
      </w:pPr>
      <w:r w:rsidRPr="009F5016">
        <w:rPr>
          <w:lang w:val="fr-ML"/>
        </w:rPr>
        <w:t>Nom, titre, signature et date</w:t>
      </w:r>
    </w:p>
    <w:p w14:paraId="7B0C31C1" w14:textId="77777777" w:rsidR="00A858BE" w:rsidRPr="009F5016" w:rsidRDefault="00A858BE" w:rsidP="00A858BE">
      <w:pPr>
        <w:pStyle w:val="Sansinterligne"/>
        <w:jc w:val="both"/>
        <w:rPr>
          <w:rFonts w:ascii="Myriad Pro" w:hAnsi="Myriad Pro"/>
          <w:b/>
          <w:lang w:val="fr-ML"/>
        </w:rPr>
      </w:pPr>
      <w:r w:rsidRPr="009F5016">
        <w:rPr>
          <w:rFonts w:ascii="Myriad Pro" w:hAnsi="Myriad Pro"/>
          <w:b/>
          <w:lang w:val="fr-ML"/>
        </w:rPr>
        <w:t>Source des fonds :</w:t>
      </w:r>
    </w:p>
    <w:p w14:paraId="1DDDA709" w14:textId="77777777" w:rsidR="00A858BE" w:rsidRDefault="00A858BE" w:rsidP="00A858BE">
      <w:pPr>
        <w:rPr>
          <w:rFonts w:ascii="Myriad Pro" w:hAnsi="Myriad Pro"/>
          <w:lang w:val="fr-ML"/>
        </w:rPr>
      </w:pPr>
      <w:r w:rsidRPr="009F5016">
        <w:rPr>
          <w:rFonts w:ascii="Myriad Pro" w:hAnsi="Myriad Pro"/>
          <w:b/>
          <w:lang w:val="fr-ML"/>
        </w:rPr>
        <w:t>E-</w:t>
      </w:r>
      <w:proofErr w:type="spellStart"/>
      <w:r w:rsidRPr="009F5016">
        <w:rPr>
          <w:rFonts w:ascii="Myriad Pro" w:hAnsi="Myriad Pro"/>
          <w:b/>
          <w:lang w:val="fr-ML"/>
        </w:rPr>
        <w:t>req</w:t>
      </w:r>
      <w:proofErr w:type="spellEnd"/>
      <w:r w:rsidRPr="009F5016">
        <w:rPr>
          <w:rFonts w:ascii="Myriad Pro" w:hAnsi="Myriad Pro"/>
          <w:b/>
          <w:lang w:val="fr-ML"/>
        </w:rPr>
        <w:t xml:space="preserve"> # </w:t>
      </w:r>
      <w:r w:rsidRPr="009F5016">
        <w:rPr>
          <w:rFonts w:ascii="Myriad Pro" w:hAnsi="Myriad Pro"/>
          <w:lang w:val="fr-ML"/>
        </w:rPr>
        <w:t xml:space="preserve">: </w:t>
      </w:r>
    </w:p>
    <w:p w14:paraId="5B5DC9BA" w14:textId="77777777" w:rsidR="00A858BE" w:rsidRDefault="00A858BE" w:rsidP="00A858BE">
      <w:proofErr w:type="gramStart"/>
      <w:r>
        <w:t>ID:</w:t>
      </w:r>
      <w:proofErr w:type="gramEnd"/>
      <w:r>
        <w:t>  0000014555</w:t>
      </w:r>
    </w:p>
    <w:p w14:paraId="3810CD05" w14:textId="77777777" w:rsidR="00A858BE" w:rsidRDefault="00A858BE" w:rsidP="00A858BE">
      <w:pPr>
        <w:spacing w:after="240"/>
      </w:pPr>
      <w:proofErr w:type="gramStart"/>
      <w:r>
        <w:t>ID:</w:t>
      </w:r>
      <w:proofErr w:type="gramEnd"/>
      <w:r>
        <w:t>  0000014556</w:t>
      </w:r>
    </w:p>
    <w:p w14:paraId="77961A98" w14:textId="77777777" w:rsidR="00A858BE" w:rsidRPr="009F5016" w:rsidRDefault="00A858BE" w:rsidP="00A858BE">
      <w:pPr>
        <w:pStyle w:val="Sansinterligne"/>
        <w:jc w:val="both"/>
        <w:rPr>
          <w:rFonts w:ascii="Myriad Pro" w:hAnsi="Myriad Pro"/>
          <w:b/>
          <w:lang w:val="fr-ML"/>
        </w:rPr>
      </w:pPr>
    </w:p>
    <w:p w14:paraId="54873AFE" w14:textId="77777777" w:rsidR="00A858BE" w:rsidRPr="009F5016" w:rsidRDefault="00A858BE" w:rsidP="00A858BE">
      <w:pPr>
        <w:pStyle w:val="Sansinterligne"/>
        <w:jc w:val="both"/>
        <w:rPr>
          <w:rFonts w:ascii="Myriad Pro" w:hAnsi="Myriad Pro"/>
          <w:b/>
          <w:lang w:val="fr-ML"/>
        </w:rPr>
      </w:pPr>
      <w:r w:rsidRPr="009F5016">
        <w:rPr>
          <w:rFonts w:ascii="Myriad Pro" w:hAnsi="Myriad Pro"/>
          <w:b/>
          <w:lang w:val="fr-ML"/>
        </w:rPr>
        <w:t>OU</w:t>
      </w:r>
    </w:p>
    <w:p w14:paraId="62EF1330" w14:textId="77777777" w:rsidR="00A858BE" w:rsidRPr="009F5016" w:rsidRDefault="00A858BE" w:rsidP="00A858BE">
      <w:pPr>
        <w:pStyle w:val="Sansinterligne"/>
        <w:jc w:val="both"/>
        <w:rPr>
          <w:rFonts w:ascii="Myriad Pro" w:hAnsi="Myriad Pro"/>
          <w:b/>
          <w:lang w:val="fr-ML"/>
        </w:rPr>
      </w:pPr>
    </w:p>
    <w:p w14:paraId="08C00E61"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Champ graphique des comptes </w:t>
      </w:r>
      <w:r w:rsidRPr="009F5016">
        <w:rPr>
          <w:rFonts w:ascii="Myriad Pro" w:hAnsi="Myriad Pro"/>
          <w:lang w:val="fr-ML"/>
        </w:rPr>
        <w:t xml:space="preserve">: </w:t>
      </w:r>
    </w:p>
    <w:tbl>
      <w:tblPr>
        <w:tblW w:w="9538" w:type="dxa"/>
        <w:tblInd w:w="93" w:type="dxa"/>
        <w:tblLook w:val="04A0" w:firstRow="1" w:lastRow="0" w:firstColumn="1" w:lastColumn="0" w:noHBand="0" w:noVBand="1"/>
      </w:tblPr>
      <w:tblGrid>
        <w:gridCol w:w="916"/>
        <w:gridCol w:w="894"/>
        <w:gridCol w:w="1439"/>
        <w:gridCol w:w="879"/>
        <w:gridCol w:w="1305"/>
        <w:gridCol w:w="879"/>
        <w:gridCol w:w="879"/>
        <w:gridCol w:w="883"/>
        <w:gridCol w:w="879"/>
        <w:gridCol w:w="1028"/>
      </w:tblGrid>
      <w:tr w:rsidR="00A858BE" w:rsidRPr="003404F2" w14:paraId="4AFD8A96" w14:textId="77777777" w:rsidTr="00810A24">
        <w:trPr>
          <w:trHeight w:val="519"/>
        </w:trPr>
        <w:tc>
          <w:tcPr>
            <w:tcW w:w="833"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4AF44EF8"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Numéro de ligne</w:t>
            </w:r>
          </w:p>
        </w:tc>
        <w:tc>
          <w:tcPr>
            <w:tcW w:w="879" w:type="dxa"/>
            <w:tcBorders>
              <w:top w:val="single" w:sz="4" w:space="0" w:color="7F7F7F"/>
              <w:left w:val="nil"/>
              <w:bottom w:val="single" w:sz="4" w:space="0" w:color="7F7F7F"/>
              <w:right w:val="single" w:sz="4" w:space="0" w:color="7F7F7F"/>
            </w:tcBorders>
            <w:shd w:val="clear" w:color="auto" w:fill="auto"/>
            <w:vAlign w:val="center"/>
            <w:hideMark/>
          </w:tcPr>
          <w:p w14:paraId="19864E9F"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Compte</w:t>
            </w:r>
          </w:p>
        </w:tc>
        <w:tc>
          <w:tcPr>
            <w:tcW w:w="1309" w:type="dxa"/>
            <w:tcBorders>
              <w:top w:val="single" w:sz="4" w:space="0" w:color="7F7F7F"/>
              <w:left w:val="nil"/>
              <w:bottom w:val="single" w:sz="4" w:space="0" w:color="7F7F7F"/>
              <w:right w:val="single" w:sz="4" w:space="0" w:color="7F7F7F"/>
            </w:tcBorders>
            <w:shd w:val="clear" w:color="auto" w:fill="auto"/>
            <w:vAlign w:val="center"/>
            <w:hideMark/>
          </w:tcPr>
          <w:p w14:paraId="5082EB06"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Unité opérationnelle</w:t>
            </w:r>
          </w:p>
        </w:tc>
        <w:tc>
          <w:tcPr>
            <w:tcW w:w="879" w:type="dxa"/>
            <w:tcBorders>
              <w:top w:val="single" w:sz="4" w:space="0" w:color="7F7F7F"/>
              <w:left w:val="nil"/>
              <w:bottom w:val="single" w:sz="4" w:space="0" w:color="7F7F7F"/>
              <w:right w:val="single" w:sz="4" w:space="0" w:color="7F7F7F"/>
            </w:tcBorders>
            <w:shd w:val="clear" w:color="auto" w:fill="auto"/>
            <w:vAlign w:val="center"/>
            <w:hideMark/>
          </w:tcPr>
          <w:p w14:paraId="497F2709"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Fonds</w:t>
            </w:r>
          </w:p>
        </w:tc>
        <w:tc>
          <w:tcPr>
            <w:tcW w:w="1187" w:type="dxa"/>
            <w:tcBorders>
              <w:top w:val="single" w:sz="4" w:space="0" w:color="7F7F7F"/>
              <w:left w:val="nil"/>
              <w:bottom w:val="single" w:sz="4" w:space="0" w:color="7F7F7F"/>
              <w:right w:val="single" w:sz="4" w:space="0" w:color="7F7F7F"/>
            </w:tcBorders>
            <w:shd w:val="clear" w:color="auto" w:fill="auto"/>
            <w:vAlign w:val="center"/>
            <w:hideMark/>
          </w:tcPr>
          <w:p w14:paraId="2E0966A7"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ID du département</w:t>
            </w:r>
          </w:p>
        </w:tc>
        <w:tc>
          <w:tcPr>
            <w:tcW w:w="879" w:type="dxa"/>
            <w:tcBorders>
              <w:top w:val="single" w:sz="4" w:space="0" w:color="7F7F7F"/>
              <w:left w:val="nil"/>
              <w:bottom w:val="single" w:sz="4" w:space="0" w:color="7F7F7F"/>
              <w:right w:val="single" w:sz="4" w:space="0" w:color="7F7F7F"/>
            </w:tcBorders>
            <w:shd w:val="clear" w:color="auto" w:fill="auto"/>
            <w:vAlign w:val="center"/>
            <w:hideMark/>
          </w:tcPr>
          <w:p w14:paraId="39B3DB1A"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Unité PC Bus</w:t>
            </w:r>
          </w:p>
        </w:tc>
        <w:tc>
          <w:tcPr>
            <w:tcW w:w="879" w:type="dxa"/>
            <w:tcBorders>
              <w:top w:val="single" w:sz="4" w:space="0" w:color="7F7F7F"/>
              <w:left w:val="nil"/>
              <w:bottom w:val="single" w:sz="4" w:space="0" w:color="7F7F7F"/>
              <w:right w:val="single" w:sz="4" w:space="0" w:color="7F7F7F"/>
            </w:tcBorders>
            <w:shd w:val="clear" w:color="auto" w:fill="auto"/>
            <w:vAlign w:val="center"/>
            <w:hideMark/>
          </w:tcPr>
          <w:p w14:paraId="43E94465"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Projet</w:t>
            </w:r>
          </w:p>
        </w:tc>
        <w:tc>
          <w:tcPr>
            <w:tcW w:w="879" w:type="dxa"/>
            <w:tcBorders>
              <w:top w:val="single" w:sz="4" w:space="0" w:color="7F7F7F"/>
              <w:left w:val="nil"/>
              <w:bottom w:val="single" w:sz="4" w:space="0" w:color="7F7F7F"/>
              <w:right w:val="single" w:sz="4" w:space="0" w:color="7F7F7F"/>
            </w:tcBorders>
            <w:shd w:val="clear" w:color="auto" w:fill="auto"/>
            <w:vAlign w:val="center"/>
            <w:hideMark/>
          </w:tcPr>
          <w:p w14:paraId="66F1A943"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Activité</w:t>
            </w:r>
          </w:p>
        </w:tc>
        <w:tc>
          <w:tcPr>
            <w:tcW w:w="879" w:type="dxa"/>
            <w:tcBorders>
              <w:top w:val="single" w:sz="4" w:space="0" w:color="7F7F7F"/>
              <w:left w:val="nil"/>
              <w:bottom w:val="single" w:sz="4" w:space="0" w:color="7F7F7F"/>
              <w:right w:val="single" w:sz="4" w:space="0" w:color="7F7F7F"/>
            </w:tcBorders>
            <w:shd w:val="clear" w:color="auto" w:fill="auto"/>
            <w:vAlign w:val="center"/>
            <w:hideMark/>
          </w:tcPr>
          <w:p w14:paraId="5FF74F9F"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 xml:space="preserve">Agent </w:t>
            </w:r>
            <w:proofErr w:type="spellStart"/>
            <w:r w:rsidRPr="003404F2">
              <w:rPr>
                <w:rFonts w:ascii="Myriad Pro" w:eastAsia="Times New Roman" w:hAnsi="Myriad Pro" w:cs="Times New Roman"/>
                <w:b/>
                <w:bCs/>
                <w:color w:val="000000"/>
                <w:sz w:val="20"/>
                <w:szCs w:val="20"/>
                <w:lang w:eastAsia="uk-UA"/>
              </w:rPr>
              <w:t>impl</w:t>
            </w:r>
            <w:proofErr w:type="spellEnd"/>
            <w:r w:rsidRPr="003404F2">
              <w:rPr>
                <w:rFonts w:ascii="Myriad Pro" w:eastAsia="Times New Roman" w:hAnsi="Myriad Pro" w:cs="Times New Roman"/>
                <w:b/>
                <w:bCs/>
                <w:color w:val="000000"/>
                <w:sz w:val="20"/>
                <w:szCs w:val="20"/>
                <w:lang w:eastAsia="uk-UA"/>
              </w:rPr>
              <w:t>.</w:t>
            </w:r>
          </w:p>
        </w:tc>
        <w:tc>
          <w:tcPr>
            <w:tcW w:w="935" w:type="dxa"/>
            <w:tcBorders>
              <w:top w:val="single" w:sz="4" w:space="0" w:color="7F7F7F"/>
              <w:left w:val="nil"/>
              <w:bottom w:val="single" w:sz="4" w:space="0" w:color="7F7F7F"/>
              <w:right w:val="single" w:sz="4" w:space="0" w:color="7F7F7F"/>
            </w:tcBorders>
            <w:shd w:val="clear" w:color="auto" w:fill="auto"/>
            <w:vAlign w:val="center"/>
            <w:hideMark/>
          </w:tcPr>
          <w:p w14:paraId="2DB67043" w14:textId="77777777" w:rsidR="00A858BE" w:rsidRPr="003404F2" w:rsidRDefault="00A858BE" w:rsidP="004A1B25">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 xml:space="preserve">Donateur </w:t>
            </w:r>
          </w:p>
        </w:tc>
      </w:tr>
      <w:tr w:rsidR="00A858BE" w:rsidRPr="003404F2" w14:paraId="1CD44818" w14:textId="77777777" w:rsidTr="00810A24">
        <w:trPr>
          <w:trHeight w:val="306"/>
        </w:trPr>
        <w:tc>
          <w:tcPr>
            <w:tcW w:w="833" w:type="dxa"/>
            <w:tcBorders>
              <w:top w:val="nil"/>
              <w:left w:val="single" w:sz="4" w:space="0" w:color="7F7F7F"/>
              <w:bottom w:val="single" w:sz="4" w:space="0" w:color="7F7F7F"/>
              <w:right w:val="single" w:sz="4" w:space="0" w:color="7F7F7F"/>
            </w:tcBorders>
            <w:shd w:val="clear" w:color="auto" w:fill="auto"/>
            <w:noWrap/>
            <w:vAlign w:val="bottom"/>
            <w:hideMark/>
          </w:tcPr>
          <w:p w14:paraId="7BBA8AEF"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1</w:t>
            </w:r>
          </w:p>
        </w:tc>
        <w:tc>
          <w:tcPr>
            <w:tcW w:w="879" w:type="dxa"/>
            <w:tcBorders>
              <w:top w:val="nil"/>
              <w:left w:val="nil"/>
              <w:bottom w:val="single" w:sz="4" w:space="0" w:color="7F7F7F"/>
              <w:right w:val="single" w:sz="4" w:space="0" w:color="7F7F7F"/>
            </w:tcBorders>
            <w:shd w:val="clear" w:color="auto" w:fill="auto"/>
            <w:noWrap/>
            <w:vAlign w:val="bottom"/>
            <w:hideMark/>
          </w:tcPr>
          <w:p w14:paraId="3E70E8FD"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309" w:type="dxa"/>
            <w:tcBorders>
              <w:top w:val="nil"/>
              <w:left w:val="nil"/>
              <w:bottom w:val="single" w:sz="4" w:space="0" w:color="7F7F7F"/>
              <w:right w:val="single" w:sz="4" w:space="0" w:color="7F7F7F"/>
            </w:tcBorders>
            <w:shd w:val="clear" w:color="auto" w:fill="auto"/>
            <w:noWrap/>
            <w:vAlign w:val="bottom"/>
            <w:hideMark/>
          </w:tcPr>
          <w:p w14:paraId="0CA6F69F"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UKR</w:t>
            </w:r>
          </w:p>
        </w:tc>
        <w:tc>
          <w:tcPr>
            <w:tcW w:w="879" w:type="dxa"/>
            <w:tcBorders>
              <w:top w:val="nil"/>
              <w:left w:val="nil"/>
              <w:bottom w:val="single" w:sz="4" w:space="0" w:color="7F7F7F"/>
              <w:right w:val="single" w:sz="4" w:space="0" w:color="7F7F7F"/>
            </w:tcBorders>
            <w:shd w:val="clear" w:color="auto" w:fill="auto"/>
            <w:noWrap/>
            <w:vAlign w:val="bottom"/>
            <w:hideMark/>
          </w:tcPr>
          <w:p w14:paraId="7C4FFAE3"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187" w:type="dxa"/>
            <w:tcBorders>
              <w:top w:val="nil"/>
              <w:left w:val="nil"/>
              <w:bottom w:val="single" w:sz="4" w:space="0" w:color="7F7F7F"/>
              <w:right w:val="single" w:sz="4" w:space="0" w:color="7F7F7F"/>
            </w:tcBorders>
            <w:shd w:val="clear" w:color="auto" w:fill="auto"/>
            <w:noWrap/>
            <w:vAlign w:val="bottom"/>
            <w:hideMark/>
          </w:tcPr>
          <w:p w14:paraId="2358E175"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B582</w:t>
            </w:r>
          </w:p>
        </w:tc>
        <w:tc>
          <w:tcPr>
            <w:tcW w:w="879" w:type="dxa"/>
            <w:tcBorders>
              <w:top w:val="nil"/>
              <w:left w:val="nil"/>
              <w:bottom w:val="single" w:sz="4" w:space="0" w:color="7F7F7F"/>
              <w:right w:val="single" w:sz="4" w:space="0" w:color="7F7F7F"/>
            </w:tcBorders>
            <w:shd w:val="clear" w:color="auto" w:fill="auto"/>
            <w:noWrap/>
            <w:vAlign w:val="bottom"/>
            <w:hideMark/>
          </w:tcPr>
          <w:p w14:paraId="23CE1D3F"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UKR10</w:t>
            </w:r>
          </w:p>
        </w:tc>
        <w:tc>
          <w:tcPr>
            <w:tcW w:w="879" w:type="dxa"/>
            <w:tcBorders>
              <w:top w:val="nil"/>
              <w:left w:val="nil"/>
              <w:bottom w:val="single" w:sz="4" w:space="0" w:color="7F7F7F"/>
              <w:right w:val="single" w:sz="4" w:space="0" w:color="7F7F7F"/>
            </w:tcBorders>
            <w:shd w:val="clear" w:color="auto" w:fill="auto"/>
            <w:noWrap/>
            <w:vAlign w:val="bottom"/>
            <w:hideMark/>
          </w:tcPr>
          <w:p w14:paraId="3544C843"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2AC38C08"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2ADFD2A5"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935" w:type="dxa"/>
            <w:tcBorders>
              <w:top w:val="nil"/>
              <w:left w:val="nil"/>
              <w:bottom w:val="single" w:sz="4" w:space="0" w:color="7F7F7F"/>
              <w:right w:val="single" w:sz="4" w:space="0" w:color="7F7F7F"/>
            </w:tcBorders>
            <w:shd w:val="clear" w:color="auto" w:fill="auto"/>
            <w:noWrap/>
            <w:vAlign w:val="bottom"/>
            <w:hideMark/>
          </w:tcPr>
          <w:p w14:paraId="67A0BF35"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r>
      <w:tr w:rsidR="00A858BE" w:rsidRPr="003404F2" w14:paraId="7564425A" w14:textId="77777777" w:rsidTr="00810A24">
        <w:trPr>
          <w:trHeight w:val="306"/>
        </w:trPr>
        <w:tc>
          <w:tcPr>
            <w:tcW w:w="833" w:type="dxa"/>
            <w:tcBorders>
              <w:top w:val="nil"/>
              <w:left w:val="single" w:sz="4" w:space="0" w:color="7F7F7F"/>
              <w:bottom w:val="single" w:sz="4" w:space="0" w:color="7F7F7F"/>
              <w:right w:val="single" w:sz="4" w:space="0" w:color="7F7F7F"/>
            </w:tcBorders>
            <w:shd w:val="clear" w:color="auto" w:fill="auto"/>
            <w:noWrap/>
            <w:vAlign w:val="bottom"/>
            <w:hideMark/>
          </w:tcPr>
          <w:p w14:paraId="16DE9384"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2</w:t>
            </w:r>
          </w:p>
        </w:tc>
        <w:tc>
          <w:tcPr>
            <w:tcW w:w="879" w:type="dxa"/>
            <w:tcBorders>
              <w:top w:val="nil"/>
              <w:left w:val="nil"/>
              <w:bottom w:val="single" w:sz="4" w:space="0" w:color="7F7F7F"/>
              <w:right w:val="single" w:sz="4" w:space="0" w:color="7F7F7F"/>
            </w:tcBorders>
            <w:shd w:val="clear" w:color="auto" w:fill="auto"/>
            <w:noWrap/>
            <w:vAlign w:val="bottom"/>
            <w:hideMark/>
          </w:tcPr>
          <w:p w14:paraId="73CDFDC6"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309" w:type="dxa"/>
            <w:tcBorders>
              <w:top w:val="nil"/>
              <w:left w:val="nil"/>
              <w:bottom w:val="single" w:sz="4" w:space="0" w:color="7F7F7F"/>
              <w:right w:val="single" w:sz="4" w:space="0" w:color="7F7F7F"/>
            </w:tcBorders>
            <w:shd w:val="clear" w:color="auto" w:fill="auto"/>
            <w:noWrap/>
            <w:vAlign w:val="bottom"/>
            <w:hideMark/>
          </w:tcPr>
          <w:p w14:paraId="408D986E"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131D8569"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187" w:type="dxa"/>
            <w:tcBorders>
              <w:top w:val="nil"/>
              <w:left w:val="nil"/>
              <w:bottom w:val="single" w:sz="4" w:space="0" w:color="7F7F7F"/>
              <w:right w:val="single" w:sz="4" w:space="0" w:color="7F7F7F"/>
            </w:tcBorders>
            <w:shd w:val="clear" w:color="auto" w:fill="auto"/>
            <w:noWrap/>
            <w:vAlign w:val="bottom"/>
            <w:hideMark/>
          </w:tcPr>
          <w:p w14:paraId="6E93D1A0"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37DDE814"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571D11F8"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1147349C"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73B9EC28"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935" w:type="dxa"/>
            <w:tcBorders>
              <w:top w:val="nil"/>
              <w:left w:val="nil"/>
              <w:bottom w:val="single" w:sz="4" w:space="0" w:color="7F7F7F"/>
              <w:right w:val="single" w:sz="4" w:space="0" w:color="7F7F7F"/>
            </w:tcBorders>
            <w:shd w:val="clear" w:color="auto" w:fill="auto"/>
            <w:noWrap/>
            <w:vAlign w:val="bottom"/>
            <w:hideMark/>
          </w:tcPr>
          <w:p w14:paraId="3EA5B02B"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r>
      <w:tr w:rsidR="00A858BE" w:rsidRPr="003404F2" w14:paraId="270DB68D" w14:textId="77777777" w:rsidTr="00810A24">
        <w:trPr>
          <w:trHeight w:val="306"/>
        </w:trPr>
        <w:tc>
          <w:tcPr>
            <w:tcW w:w="833" w:type="dxa"/>
            <w:tcBorders>
              <w:top w:val="nil"/>
              <w:left w:val="single" w:sz="4" w:space="0" w:color="7F7F7F"/>
              <w:bottom w:val="single" w:sz="4" w:space="0" w:color="7F7F7F"/>
              <w:right w:val="single" w:sz="4" w:space="0" w:color="7F7F7F"/>
            </w:tcBorders>
            <w:shd w:val="clear" w:color="auto" w:fill="auto"/>
            <w:noWrap/>
            <w:vAlign w:val="bottom"/>
            <w:hideMark/>
          </w:tcPr>
          <w:p w14:paraId="225263A5"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3</w:t>
            </w:r>
          </w:p>
        </w:tc>
        <w:tc>
          <w:tcPr>
            <w:tcW w:w="879" w:type="dxa"/>
            <w:tcBorders>
              <w:top w:val="nil"/>
              <w:left w:val="nil"/>
              <w:bottom w:val="single" w:sz="4" w:space="0" w:color="7F7F7F"/>
              <w:right w:val="single" w:sz="4" w:space="0" w:color="7F7F7F"/>
            </w:tcBorders>
            <w:shd w:val="clear" w:color="auto" w:fill="auto"/>
            <w:noWrap/>
            <w:vAlign w:val="bottom"/>
            <w:hideMark/>
          </w:tcPr>
          <w:p w14:paraId="4DC5689D"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309" w:type="dxa"/>
            <w:tcBorders>
              <w:top w:val="nil"/>
              <w:left w:val="nil"/>
              <w:bottom w:val="single" w:sz="4" w:space="0" w:color="7F7F7F"/>
              <w:right w:val="single" w:sz="4" w:space="0" w:color="7F7F7F"/>
            </w:tcBorders>
            <w:shd w:val="clear" w:color="auto" w:fill="auto"/>
            <w:noWrap/>
            <w:vAlign w:val="bottom"/>
            <w:hideMark/>
          </w:tcPr>
          <w:p w14:paraId="294B274D"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432F8DC3"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187" w:type="dxa"/>
            <w:tcBorders>
              <w:top w:val="nil"/>
              <w:left w:val="nil"/>
              <w:bottom w:val="single" w:sz="4" w:space="0" w:color="7F7F7F"/>
              <w:right w:val="single" w:sz="4" w:space="0" w:color="7F7F7F"/>
            </w:tcBorders>
            <w:shd w:val="clear" w:color="auto" w:fill="auto"/>
            <w:noWrap/>
            <w:vAlign w:val="bottom"/>
            <w:hideMark/>
          </w:tcPr>
          <w:p w14:paraId="125E550C"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47F173B8"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14F122D4"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01D1CF59"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879" w:type="dxa"/>
            <w:tcBorders>
              <w:top w:val="nil"/>
              <w:left w:val="nil"/>
              <w:bottom w:val="single" w:sz="4" w:space="0" w:color="7F7F7F"/>
              <w:right w:val="single" w:sz="4" w:space="0" w:color="7F7F7F"/>
            </w:tcBorders>
            <w:shd w:val="clear" w:color="auto" w:fill="auto"/>
            <w:noWrap/>
            <w:vAlign w:val="bottom"/>
            <w:hideMark/>
          </w:tcPr>
          <w:p w14:paraId="690C42E0"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935" w:type="dxa"/>
            <w:tcBorders>
              <w:top w:val="nil"/>
              <w:left w:val="nil"/>
              <w:bottom w:val="single" w:sz="4" w:space="0" w:color="7F7F7F"/>
              <w:right w:val="single" w:sz="4" w:space="0" w:color="7F7F7F"/>
            </w:tcBorders>
            <w:shd w:val="clear" w:color="auto" w:fill="auto"/>
            <w:noWrap/>
            <w:vAlign w:val="bottom"/>
            <w:hideMark/>
          </w:tcPr>
          <w:p w14:paraId="166E7867" w14:textId="77777777" w:rsidR="00A858BE" w:rsidRPr="003404F2" w:rsidRDefault="00A858BE" w:rsidP="004A1B25">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r>
    </w:tbl>
    <w:p w14:paraId="5420FC5D" w14:textId="77777777" w:rsidR="00A858BE" w:rsidRPr="003404F2" w:rsidRDefault="00A858BE" w:rsidP="00A858BE">
      <w:pPr>
        <w:pStyle w:val="Sansinterligne"/>
        <w:jc w:val="both"/>
        <w:rPr>
          <w:rStyle w:val="Style1"/>
        </w:rPr>
      </w:pPr>
    </w:p>
    <w:p w14:paraId="107E5E05" w14:textId="77777777" w:rsidR="00A858BE" w:rsidRPr="003404F2" w:rsidRDefault="00A858BE" w:rsidP="00A858BE">
      <w:pPr>
        <w:pStyle w:val="Sansinterligne"/>
        <w:jc w:val="both"/>
        <w:rPr>
          <w:rStyle w:val="Style1"/>
          <w:b/>
        </w:rPr>
      </w:pPr>
    </w:p>
    <w:p w14:paraId="5AE99E50" w14:textId="77777777" w:rsidR="00A858BE" w:rsidRPr="009F5016" w:rsidRDefault="00A858BE" w:rsidP="00A858BE">
      <w:pPr>
        <w:pStyle w:val="Sansinterligne"/>
        <w:jc w:val="both"/>
        <w:rPr>
          <w:rStyle w:val="Style1"/>
          <w:b/>
          <w:lang w:val="fr-ML"/>
        </w:rPr>
      </w:pPr>
      <w:r w:rsidRPr="009F5016">
        <w:rPr>
          <w:rStyle w:val="Style1"/>
          <w:b/>
          <w:lang w:val="fr-ML"/>
        </w:rPr>
        <w:t xml:space="preserve">OU {POUR LES </w:t>
      </w:r>
      <w:r w:rsidRPr="009F5016">
        <w:rPr>
          <w:caps/>
          <w:color w:val="808080" w:themeColor="background1" w:themeShade="80"/>
          <w:lang w:val="fr-ML"/>
        </w:rPr>
        <w:t>AGENCES DE L'ONU}</w:t>
      </w:r>
    </w:p>
    <w:p w14:paraId="4F6B3B41" w14:textId="77777777" w:rsidR="00A858BE" w:rsidRPr="009F5016" w:rsidRDefault="00A858BE" w:rsidP="00A858BE">
      <w:pPr>
        <w:pStyle w:val="Sansinterligne"/>
        <w:jc w:val="both"/>
        <w:rPr>
          <w:rFonts w:ascii="Myriad Pro" w:hAnsi="Myriad Pro"/>
          <w:lang w:val="fr-ML"/>
        </w:rPr>
      </w:pPr>
      <w:r w:rsidRPr="009F5016">
        <w:rPr>
          <w:rFonts w:ascii="Myriad Pro" w:hAnsi="Myriad Pro"/>
          <w:b/>
          <w:lang w:val="fr-ML"/>
        </w:rPr>
        <w:t xml:space="preserve">Autorisation financière réf. # </w:t>
      </w:r>
    </w:p>
    <w:p w14:paraId="5FCCFE6F" w14:textId="77777777" w:rsidR="00A858BE" w:rsidRPr="009F5016" w:rsidRDefault="00A858BE" w:rsidP="00A858BE">
      <w:pPr>
        <w:pStyle w:val="Sansinterligne"/>
        <w:rPr>
          <w:rFonts w:ascii="Myriad Pro" w:hAnsi="Myriad Pro"/>
          <w:b/>
          <w:lang w:val="fr-ML"/>
        </w:rPr>
      </w:pPr>
    </w:p>
    <w:p w14:paraId="5649CFA6" w14:textId="77777777" w:rsidR="00A858BE" w:rsidRPr="009F5016" w:rsidRDefault="00A858BE" w:rsidP="00A858BE">
      <w:pPr>
        <w:pStyle w:val="Sansinterligne"/>
        <w:rPr>
          <w:rFonts w:ascii="Myriad Pro" w:hAnsi="Myriad Pro"/>
          <w:b/>
          <w:lang w:val="fr-ML"/>
        </w:rPr>
      </w:pPr>
      <w:r w:rsidRPr="009F5016">
        <w:rPr>
          <w:rFonts w:ascii="Myriad Pro" w:hAnsi="Myriad Pro"/>
          <w:b/>
          <w:lang w:val="fr-ML"/>
        </w:rPr>
        <w:t>Exigences de formatage :</w:t>
      </w:r>
    </w:p>
    <w:p w14:paraId="68AFFFA6"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xml:space="preserve">- Font : </w:t>
      </w:r>
      <w:proofErr w:type="spellStart"/>
      <w:r w:rsidRPr="009F5016">
        <w:rPr>
          <w:rFonts w:ascii="Myriad Pro" w:hAnsi="Myriad Pro"/>
          <w:lang w:val="fr-ML"/>
        </w:rPr>
        <w:t>Myriad</w:t>
      </w:r>
      <w:proofErr w:type="spellEnd"/>
      <w:r w:rsidRPr="009F5016">
        <w:rPr>
          <w:rFonts w:ascii="Myriad Pro" w:hAnsi="Myriad Pro"/>
          <w:lang w:val="fr-ML"/>
        </w:rPr>
        <w:t xml:space="preserve"> Pro ;</w:t>
      </w:r>
    </w:p>
    <w:p w14:paraId="42EF762B"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Taille de la police : 11 pt ;</w:t>
      </w:r>
    </w:p>
    <w:p w14:paraId="77953AEA"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Espacement des lignes : espacement simple ;</w:t>
      </w:r>
    </w:p>
    <w:p w14:paraId="33022768" w14:textId="77777777" w:rsidR="00A858BE" w:rsidRPr="009F5016" w:rsidRDefault="00A858BE" w:rsidP="00A858BE">
      <w:pPr>
        <w:pStyle w:val="Sansinterligne"/>
        <w:rPr>
          <w:rFonts w:ascii="Myriad Pro" w:hAnsi="Myriad Pro"/>
          <w:lang w:val="fr-ML"/>
        </w:rPr>
      </w:pPr>
      <w:r w:rsidRPr="009F5016">
        <w:rPr>
          <w:rFonts w:ascii="Myriad Pro" w:hAnsi="Myriad Pro"/>
          <w:lang w:val="fr-ML"/>
        </w:rPr>
        <w:t>- Espacement avant le paragraphe - 6pt, après - 0pt.</w:t>
      </w:r>
    </w:p>
    <w:p w14:paraId="74AE991E" w14:textId="77777777" w:rsidR="00A858BE" w:rsidRPr="009F5016" w:rsidRDefault="00A858BE" w:rsidP="00A858BE">
      <w:pPr>
        <w:rPr>
          <w:lang w:val="fr-ML"/>
        </w:rPr>
      </w:pPr>
    </w:p>
    <w:p w14:paraId="69351A05" w14:textId="77777777" w:rsidR="00A858BE" w:rsidRPr="00A858BE" w:rsidRDefault="00A858BE" w:rsidP="00BD397C">
      <w:pPr>
        <w:shd w:val="clear" w:color="auto" w:fill="FFFFFF"/>
        <w:spacing w:after="150" w:line="240" w:lineRule="auto"/>
        <w:ind w:left="-540"/>
        <w:jc w:val="both"/>
        <w:rPr>
          <w:rFonts w:ascii="Bernard MT Condensed" w:hAnsi="Bernard MT Condensed" w:cs="Times New Roman"/>
          <w:sz w:val="24"/>
          <w:szCs w:val="24"/>
          <w:lang w:val="fr-ML"/>
        </w:rPr>
      </w:pPr>
    </w:p>
    <w:p w14:paraId="3534110D"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297EF465"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067283E9"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723B447A"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66BEFD6B"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480CF0E0"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338196A5"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25C38DDE"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pPr>
    </w:p>
    <w:p w14:paraId="5A263578" w14:textId="77777777" w:rsidR="00A858BE" w:rsidRDefault="00A858BE" w:rsidP="00BD397C">
      <w:pPr>
        <w:shd w:val="clear" w:color="auto" w:fill="FFFFFF"/>
        <w:spacing w:after="150" w:line="240" w:lineRule="auto"/>
        <w:ind w:left="-540"/>
        <w:jc w:val="both"/>
        <w:rPr>
          <w:rFonts w:ascii="Bernard MT Condensed" w:hAnsi="Bernard MT Condensed" w:cs="Times New Roman"/>
          <w:sz w:val="24"/>
          <w:szCs w:val="24"/>
        </w:rPr>
        <w:sectPr w:rsidR="00A858BE" w:rsidSect="00810A24">
          <w:footerReference w:type="first" r:id="rId15"/>
          <w:pgSz w:w="11906" w:h="16838"/>
          <w:pgMar w:top="1440" w:right="1440" w:bottom="1440" w:left="1440" w:header="720" w:footer="720" w:gutter="0"/>
          <w:cols w:space="720"/>
          <w:titlePg/>
          <w:docGrid w:linePitch="360"/>
        </w:sectPr>
      </w:pPr>
    </w:p>
    <w:p w14:paraId="06DE22CD" w14:textId="16BB9566" w:rsidR="00A858BE" w:rsidRDefault="0F18B8D7" w:rsidP="00260C05">
      <w:pPr>
        <w:pStyle w:val="Titre1"/>
        <w:rPr>
          <w:rFonts w:ascii="Bernard MT Condensed" w:hAnsi="Bernard MT Condensed"/>
          <w:sz w:val="28"/>
          <w:szCs w:val="28"/>
        </w:rPr>
      </w:pPr>
      <w:bookmarkStart w:id="87" w:name="_Toc2132165853"/>
      <w:bookmarkStart w:id="88" w:name="_Toc126056223"/>
      <w:r w:rsidRPr="06EB00D0">
        <w:rPr>
          <w:rFonts w:ascii="Bernard MT Condensed" w:hAnsi="Bernard MT Condensed"/>
          <w:sz w:val="28"/>
          <w:szCs w:val="28"/>
        </w:rPr>
        <w:t>Annexe 4 : Matrice d’évaluation</w:t>
      </w:r>
      <w:bookmarkEnd w:id="87"/>
      <w:bookmarkEnd w:id="88"/>
    </w:p>
    <w:p w14:paraId="355F245A" w14:textId="77777777" w:rsidR="00810A24" w:rsidRPr="00810A24" w:rsidRDefault="00810A24" w:rsidP="00810A24"/>
    <w:tbl>
      <w:tblPr>
        <w:tblStyle w:val="Grilledutableau"/>
        <w:tblW w:w="0" w:type="auto"/>
        <w:tblLook w:val="04A0" w:firstRow="1" w:lastRow="0" w:firstColumn="1" w:lastColumn="0" w:noHBand="0" w:noVBand="1"/>
      </w:tblPr>
      <w:tblGrid>
        <w:gridCol w:w="1345"/>
        <w:gridCol w:w="2639"/>
        <w:gridCol w:w="1992"/>
        <w:gridCol w:w="1993"/>
        <w:gridCol w:w="1993"/>
        <w:gridCol w:w="1823"/>
        <w:gridCol w:w="2163"/>
      </w:tblGrid>
      <w:tr w:rsidR="00A858BE" w14:paraId="141BA4E1" w14:textId="77777777" w:rsidTr="004A1B25">
        <w:tc>
          <w:tcPr>
            <w:tcW w:w="1345" w:type="dxa"/>
            <w:shd w:val="clear" w:color="auto" w:fill="00B0F0"/>
          </w:tcPr>
          <w:p w14:paraId="12E9BCA9" w14:textId="77777777" w:rsidR="00A858BE" w:rsidRPr="00C06CDC" w:rsidRDefault="00A858BE" w:rsidP="004A1B25">
            <w:pPr>
              <w:jc w:val="center"/>
              <w:rPr>
                <w:rFonts w:ascii="Bernard MT Condensed" w:hAnsi="Bernard MT Condensed"/>
              </w:rPr>
            </w:pPr>
            <w:r w:rsidRPr="00C06CDC">
              <w:rPr>
                <w:rFonts w:ascii="Bernard MT Condensed" w:hAnsi="Bernard MT Condensed"/>
              </w:rPr>
              <w:t>Critères d’évaluation</w:t>
            </w:r>
          </w:p>
        </w:tc>
        <w:tc>
          <w:tcPr>
            <w:tcW w:w="2639" w:type="dxa"/>
            <w:shd w:val="clear" w:color="auto" w:fill="00B0F0"/>
          </w:tcPr>
          <w:p w14:paraId="2BF75CFD" w14:textId="77777777" w:rsidR="00A858BE" w:rsidRPr="00C06CDC" w:rsidRDefault="00A858BE" w:rsidP="004A1B25">
            <w:pPr>
              <w:jc w:val="center"/>
              <w:rPr>
                <w:rFonts w:ascii="Bernard MT Condensed" w:hAnsi="Bernard MT Condensed"/>
              </w:rPr>
            </w:pPr>
            <w:r w:rsidRPr="00C06CDC">
              <w:rPr>
                <w:rFonts w:ascii="Bernard MT Condensed" w:hAnsi="Bernard MT Condensed"/>
              </w:rPr>
              <w:t>Questions évaluatives</w:t>
            </w:r>
          </w:p>
        </w:tc>
        <w:tc>
          <w:tcPr>
            <w:tcW w:w="1992" w:type="dxa"/>
            <w:shd w:val="clear" w:color="auto" w:fill="00B0F0"/>
          </w:tcPr>
          <w:p w14:paraId="4BB71539" w14:textId="77777777" w:rsidR="00A858BE" w:rsidRPr="00C06CDC" w:rsidRDefault="00A858BE" w:rsidP="004A1B25">
            <w:pPr>
              <w:jc w:val="center"/>
              <w:rPr>
                <w:rFonts w:ascii="Bernard MT Condensed" w:hAnsi="Bernard MT Condensed"/>
              </w:rPr>
            </w:pPr>
            <w:r w:rsidRPr="00C06CDC">
              <w:rPr>
                <w:rFonts w:ascii="Bernard MT Condensed" w:hAnsi="Bernard MT Condensed"/>
              </w:rPr>
              <w:t>Sous-questions évaluatives</w:t>
            </w:r>
          </w:p>
        </w:tc>
        <w:tc>
          <w:tcPr>
            <w:tcW w:w="1993" w:type="dxa"/>
            <w:shd w:val="clear" w:color="auto" w:fill="00B0F0"/>
          </w:tcPr>
          <w:p w14:paraId="49B61834" w14:textId="77777777" w:rsidR="00A858BE" w:rsidRPr="00C06CDC" w:rsidRDefault="00A858BE" w:rsidP="004A1B25">
            <w:pPr>
              <w:jc w:val="center"/>
              <w:rPr>
                <w:rFonts w:ascii="Bernard MT Condensed" w:hAnsi="Bernard MT Condensed"/>
              </w:rPr>
            </w:pPr>
            <w:r w:rsidRPr="00C06CDC">
              <w:rPr>
                <w:rFonts w:ascii="Bernard MT Condensed" w:hAnsi="Bernard MT Condensed"/>
              </w:rPr>
              <w:t>Indicateurs</w:t>
            </w:r>
          </w:p>
        </w:tc>
        <w:tc>
          <w:tcPr>
            <w:tcW w:w="1993" w:type="dxa"/>
            <w:shd w:val="clear" w:color="auto" w:fill="00B0F0"/>
          </w:tcPr>
          <w:p w14:paraId="69CB5D54" w14:textId="77777777" w:rsidR="00A858BE" w:rsidRPr="00C06CDC" w:rsidRDefault="00A858BE" w:rsidP="004A1B25">
            <w:pPr>
              <w:jc w:val="center"/>
              <w:rPr>
                <w:rFonts w:ascii="Bernard MT Condensed" w:hAnsi="Bernard MT Condensed"/>
              </w:rPr>
            </w:pPr>
            <w:r w:rsidRPr="00C06CDC">
              <w:rPr>
                <w:rFonts w:ascii="Bernard MT Condensed" w:hAnsi="Bernard MT Condensed"/>
              </w:rPr>
              <w:t>Sources de données</w:t>
            </w:r>
          </w:p>
        </w:tc>
        <w:tc>
          <w:tcPr>
            <w:tcW w:w="1823" w:type="dxa"/>
            <w:shd w:val="clear" w:color="auto" w:fill="00B0F0"/>
          </w:tcPr>
          <w:p w14:paraId="39C84292" w14:textId="77777777" w:rsidR="00A858BE" w:rsidRPr="00C06CDC" w:rsidRDefault="00A858BE" w:rsidP="004A1B25">
            <w:pPr>
              <w:jc w:val="center"/>
              <w:rPr>
                <w:rFonts w:ascii="Bernard MT Condensed" w:hAnsi="Bernard MT Condensed"/>
              </w:rPr>
            </w:pPr>
            <w:r>
              <w:rPr>
                <w:rFonts w:ascii="Bernard MT Condensed" w:hAnsi="Bernard MT Condensed"/>
              </w:rPr>
              <w:t xml:space="preserve">Outils &amp; </w:t>
            </w:r>
            <w:r w:rsidRPr="00C06CDC">
              <w:rPr>
                <w:rFonts w:ascii="Bernard MT Condensed" w:hAnsi="Bernard MT Condensed"/>
              </w:rPr>
              <w:t>Méthodes de collecte</w:t>
            </w:r>
          </w:p>
        </w:tc>
        <w:tc>
          <w:tcPr>
            <w:tcW w:w="2163" w:type="dxa"/>
            <w:shd w:val="clear" w:color="auto" w:fill="00B0F0"/>
          </w:tcPr>
          <w:p w14:paraId="52AEB9D3" w14:textId="77777777" w:rsidR="00A858BE" w:rsidRPr="00C06CDC" w:rsidRDefault="00A858BE" w:rsidP="004A1B25">
            <w:pPr>
              <w:jc w:val="center"/>
              <w:rPr>
                <w:rFonts w:ascii="Bernard MT Condensed" w:hAnsi="Bernard MT Condensed"/>
              </w:rPr>
            </w:pPr>
            <w:r w:rsidRPr="00C06CDC">
              <w:rPr>
                <w:rFonts w:ascii="Bernard MT Condensed" w:hAnsi="Bernard MT Condensed"/>
              </w:rPr>
              <w:t>Méthodes d’analyse</w:t>
            </w:r>
          </w:p>
        </w:tc>
      </w:tr>
      <w:tr w:rsidR="00A858BE" w14:paraId="5C66C4E0" w14:textId="77777777" w:rsidTr="004A1B25">
        <w:tc>
          <w:tcPr>
            <w:tcW w:w="1345" w:type="dxa"/>
            <w:vMerge w:val="restart"/>
            <w:shd w:val="clear" w:color="auto" w:fill="ED7D31" w:themeFill="accent2"/>
            <w:textDirection w:val="btLr"/>
            <w:vAlign w:val="center"/>
          </w:tcPr>
          <w:p w14:paraId="0390FB52" w14:textId="77777777" w:rsidR="00A858BE" w:rsidRPr="00142253" w:rsidRDefault="00A858BE" w:rsidP="004A1B25">
            <w:pPr>
              <w:ind w:left="113" w:right="113"/>
              <w:jc w:val="center"/>
              <w:rPr>
                <w:rFonts w:ascii="Bernard MT Condensed" w:hAnsi="Bernard MT Condensed" w:cs="Times New Roman"/>
                <w:sz w:val="28"/>
                <w:szCs w:val="28"/>
              </w:rPr>
            </w:pPr>
          </w:p>
          <w:p w14:paraId="6C063960" w14:textId="77777777" w:rsidR="00A858BE" w:rsidRPr="00142253" w:rsidRDefault="00A858BE" w:rsidP="004A1B25">
            <w:pPr>
              <w:ind w:left="113" w:right="113"/>
              <w:jc w:val="center"/>
              <w:rPr>
                <w:rFonts w:ascii="Bernard MT Condensed" w:hAnsi="Bernard MT Condensed" w:cs="Times New Roman"/>
                <w:sz w:val="28"/>
                <w:szCs w:val="28"/>
              </w:rPr>
            </w:pPr>
            <w:r w:rsidRPr="00142253">
              <w:rPr>
                <w:rFonts w:ascii="Bernard MT Condensed" w:hAnsi="Bernard MT Condensed" w:cs="Times New Roman"/>
                <w:sz w:val="28"/>
                <w:szCs w:val="28"/>
              </w:rPr>
              <w:t>Pertinence</w:t>
            </w:r>
          </w:p>
          <w:p w14:paraId="45D407BE" w14:textId="77777777" w:rsidR="00A858BE" w:rsidRPr="00142253" w:rsidRDefault="00A858BE" w:rsidP="004A1B25">
            <w:pPr>
              <w:ind w:left="113" w:right="113"/>
              <w:jc w:val="center"/>
              <w:rPr>
                <w:rFonts w:ascii="Bernard MT Condensed" w:hAnsi="Bernard MT Condensed" w:cs="Times New Roman"/>
                <w:sz w:val="28"/>
                <w:szCs w:val="28"/>
              </w:rPr>
            </w:pPr>
          </w:p>
        </w:tc>
        <w:tc>
          <w:tcPr>
            <w:tcW w:w="2639" w:type="dxa"/>
          </w:tcPr>
          <w:p w14:paraId="7239E534"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Dans quelle mesure le CPD correspond-il aux besoins et priorités nationaux en matière de développement, et les ODD ? </w:t>
            </w:r>
          </w:p>
          <w:p w14:paraId="321AEC49" w14:textId="77777777" w:rsidR="00A858BE" w:rsidRPr="006B1168" w:rsidRDefault="00A858BE" w:rsidP="004A1B25">
            <w:pPr>
              <w:jc w:val="both"/>
              <w:rPr>
                <w:rFonts w:ascii="Times New Roman" w:hAnsi="Times New Roman" w:cs="Times New Roman"/>
                <w:i/>
              </w:rPr>
            </w:pPr>
          </w:p>
        </w:tc>
        <w:tc>
          <w:tcPr>
            <w:tcW w:w="1992" w:type="dxa"/>
          </w:tcPr>
          <w:p w14:paraId="4DE771AE" w14:textId="77777777" w:rsidR="00A858BE" w:rsidRPr="006B1168" w:rsidRDefault="00A858BE" w:rsidP="004A1B25">
            <w:pPr>
              <w:jc w:val="both"/>
              <w:rPr>
                <w:rFonts w:ascii="Times New Roman" w:hAnsi="Times New Roman" w:cs="Times New Roman"/>
                <w:i/>
              </w:rPr>
            </w:pPr>
          </w:p>
        </w:tc>
        <w:tc>
          <w:tcPr>
            <w:tcW w:w="1993" w:type="dxa"/>
          </w:tcPr>
          <w:p w14:paraId="4300ECCA" w14:textId="77777777" w:rsidR="00A858BE" w:rsidRDefault="00A858BE" w:rsidP="004A1B25">
            <w:pPr>
              <w:jc w:val="both"/>
              <w:rPr>
                <w:rFonts w:ascii="Times New Roman" w:hAnsi="Times New Roman" w:cs="Times New Roman"/>
                <w:i/>
              </w:rPr>
            </w:pPr>
            <w:r w:rsidRPr="006B1168">
              <w:rPr>
                <w:rFonts w:ascii="Times New Roman" w:hAnsi="Times New Roman" w:cs="Times New Roman"/>
                <w:i/>
              </w:rPr>
              <w:t>Niveau d’adéquation par rapport aux priorités nationales</w:t>
            </w:r>
          </w:p>
          <w:p w14:paraId="1588CD4A"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  </w:t>
            </w:r>
          </w:p>
        </w:tc>
        <w:tc>
          <w:tcPr>
            <w:tcW w:w="1993" w:type="dxa"/>
          </w:tcPr>
          <w:p w14:paraId="3C38436F"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Document CREDD 2019 - 2023</w:t>
            </w:r>
          </w:p>
          <w:p w14:paraId="557FD1F7"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PAGT 2021 - 2023</w:t>
            </w:r>
          </w:p>
          <w:p w14:paraId="23A6C600"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Politiques sectorielles</w:t>
            </w:r>
          </w:p>
          <w:p w14:paraId="5006BC99" w14:textId="77777777" w:rsidR="00A858BE" w:rsidRPr="006B1168" w:rsidRDefault="00A858BE" w:rsidP="004A1B25">
            <w:pPr>
              <w:jc w:val="both"/>
              <w:rPr>
                <w:rFonts w:ascii="Times New Roman" w:hAnsi="Times New Roman" w:cs="Times New Roman"/>
                <w:i/>
              </w:rPr>
            </w:pPr>
          </w:p>
        </w:tc>
        <w:tc>
          <w:tcPr>
            <w:tcW w:w="1823" w:type="dxa"/>
          </w:tcPr>
          <w:p w14:paraId="2D7E282D"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Guides d’entretiens</w:t>
            </w:r>
          </w:p>
          <w:p w14:paraId="5BD82415"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Entretiens avec les informateurs clés  </w:t>
            </w:r>
          </w:p>
        </w:tc>
        <w:tc>
          <w:tcPr>
            <w:tcW w:w="2163" w:type="dxa"/>
          </w:tcPr>
          <w:p w14:paraId="0DED1C63"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Analyse du contenu </w:t>
            </w:r>
          </w:p>
        </w:tc>
      </w:tr>
      <w:tr w:rsidR="00A858BE" w14:paraId="77551056" w14:textId="77777777" w:rsidTr="004A1B25">
        <w:tc>
          <w:tcPr>
            <w:tcW w:w="1345" w:type="dxa"/>
            <w:vMerge/>
            <w:shd w:val="clear" w:color="auto" w:fill="ED7D31" w:themeFill="accent2"/>
          </w:tcPr>
          <w:p w14:paraId="6D9BA714" w14:textId="77777777" w:rsidR="00A858BE" w:rsidRPr="00F420B5" w:rsidRDefault="00A858BE" w:rsidP="004A1B25">
            <w:pPr>
              <w:ind w:left="113" w:right="113"/>
              <w:jc w:val="center"/>
              <w:rPr>
                <w:rFonts w:ascii="Times New Roman" w:hAnsi="Times New Roman" w:cs="Times New Roman"/>
              </w:rPr>
            </w:pPr>
          </w:p>
        </w:tc>
        <w:tc>
          <w:tcPr>
            <w:tcW w:w="2639" w:type="dxa"/>
          </w:tcPr>
          <w:p w14:paraId="0765A514"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Dans quelle mesure la conception du CPD répond-elle aux besoins des groupes les plus vulnérables du pays </w:t>
            </w:r>
          </w:p>
        </w:tc>
        <w:tc>
          <w:tcPr>
            <w:tcW w:w="1992" w:type="dxa"/>
          </w:tcPr>
          <w:p w14:paraId="617A98A6" w14:textId="77777777" w:rsidR="00A858BE" w:rsidRPr="006B1168" w:rsidRDefault="00A858BE" w:rsidP="004A1B25">
            <w:pPr>
              <w:jc w:val="both"/>
              <w:rPr>
                <w:rFonts w:ascii="Times New Roman" w:hAnsi="Times New Roman" w:cs="Times New Roman"/>
                <w:i/>
              </w:rPr>
            </w:pPr>
          </w:p>
        </w:tc>
        <w:tc>
          <w:tcPr>
            <w:tcW w:w="1993" w:type="dxa"/>
          </w:tcPr>
          <w:p w14:paraId="373F14D6"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Niveau d’adéquation par rapport</w:t>
            </w:r>
            <w:r>
              <w:rPr>
                <w:rFonts w:ascii="Times New Roman" w:hAnsi="Times New Roman" w:cs="Times New Roman"/>
                <w:i/>
              </w:rPr>
              <w:t xml:space="preserve"> aux besoins des groupes les plus vulnérables </w:t>
            </w:r>
          </w:p>
        </w:tc>
        <w:tc>
          <w:tcPr>
            <w:tcW w:w="1993" w:type="dxa"/>
          </w:tcPr>
          <w:p w14:paraId="0A0F2B3D"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Document CREDD 2019 - 2023</w:t>
            </w:r>
          </w:p>
          <w:p w14:paraId="02FA804E"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PAGT 2021 - 2023</w:t>
            </w:r>
          </w:p>
          <w:p w14:paraId="5F18EC34"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Politiques sectorielles</w:t>
            </w:r>
          </w:p>
          <w:p w14:paraId="5A2A65C0" w14:textId="77777777" w:rsidR="00A858BE" w:rsidRPr="006B1168" w:rsidRDefault="00A858BE" w:rsidP="004A1B25">
            <w:pPr>
              <w:jc w:val="both"/>
              <w:rPr>
                <w:rFonts w:ascii="Times New Roman" w:hAnsi="Times New Roman" w:cs="Times New Roman"/>
                <w:i/>
              </w:rPr>
            </w:pPr>
            <w:r>
              <w:rPr>
                <w:rFonts w:ascii="Times New Roman" w:hAnsi="Times New Roman" w:cs="Times New Roman"/>
                <w:i/>
              </w:rPr>
              <w:t xml:space="preserve">Etudes disponibles sur la pauvreté, la consommation des ménages </w:t>
            </w:r>
          </w:p>
        </w:tc>
        <w:tc>
          <w:tcPr>
            <w:tcW w:w="1823" w:type="dxa"/>
          </w:tcPr>
          <w:p w14:paraId="278E65F2"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Guides d’entretiens</w:t>
            </w:r>
          </w:p>
          <w:p w14:paraId="1CE9BDAC"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Entretiens avec les informateurs clés  </w:t>
            </w:r>
          </w:p>
        </w:tc>
        <w:tc>
          <w:tcPr>
            <w:tcW w:w="2163" w:type="dxa"/>
          </w:tcPr>
          <w:p w14:paraId="4E1E3145"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Analyse du contenu </w:t>
            </w:r>
          </w:p>
        </w:tc>
      </w:tr>
      <w:tr w:rsidR="00A858BE" w14:paraId="5D944BA6" w14:textId="77777777" w:rsidTr="004A1B25">
        <w:tc>
          <w:tcPr>
            <w:tcW w:w="1345" w:type="dxa"/>
            <w:vMerge/>
            <w:shd w:val="clear" w:color="auto" w:fill="ED7D31" w:themeFill="accent2"/>
            <w:textDirection w:val="btLr"/>
            <w:vAlign w:val="center"/>
          </w:tcPr>
          <w:p w14:paraId="15609F24" w14:textId="77777777" w:rsidR="00A858BE" w:rsidRPr="00142253" w:rsidRDefault="00A858BE" w:rsidP="004A1B25">
            <w:pPr>
              <w:ind w:left="113" w:right="113"/>
              <w:jc w:val="center"/>
              <w:rPr>
                <w:rFonts w:ascii="Bernard MT Condensed" w:hAnsi="Bernard MT Condensed" w:cs="Times New Roman"/>
                <w:sz w:val="28"/>
                <w:szCs w:val="28"/>
              </w:rPr>
            </w:pPr>
          </w:p>
        </w:tc>
        <w:tc>
          <w:tcPr>
            <w:tcW w:w="2639" w:type="dxa"/>
          </w:tcPr>
          <w:p w14:paraId="36C5F122"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Dans quelle mesure la mise en œuvre du CPD répond-il aux évolutions du contexte national dans le pays, et doit-il être modifié pour répondre à ces évolutions (transition, COVID-19) ?</w:t>
            </w:r>
          </w:p>
        </w:tc>
        <w:tc>
          <w:tcPr>
            <w:tcW w:w="1992" w:type="dxa"/>
          </w:tcPr>
          <w:p w14:paraId="62C08303" w14:textId="77777777" w:rsidR="00A858BE" w:rsidRPr="006B1168" w:rsidRDefault="00A858BE" w:rsidP="004A1B25">
            <w:pPr>
              <w:jc w:val="both"/>
              <w:rPr>
                <w:rFonts w:ascii="Times New Roman" w:hAnsi="Times New Roman" w:cs="Times New Roman"/>
                <w:i/>
              </w:rPr>
            </w:pPr>
          </w:p>
        </w:tc>
        <w:tc>
          <w:tcPr>
            <w:tcW w:w="1993" w:type="dxa"/>
          </w:tcPr>
          <w:p w14:paraId="0E6EE5E1" w14:textId="59CFC8B4" w:rsidR="00A858BE" w:rsidRPr="006B1168" w:rsidRDefault="00810A24" w:rsidP="004A1B25">
            <w:pPr>
              <w:jc w:val="both"/>
              <w:rPr>
                <w:rFonts w:ascii="Times New Roman" w:hAnsi="Times New Roman" w:cs="Times New Roman"/>
                <w:i/>
              </w:rPr>
            </w:pPr>
            <w:r w:rsidRPr="006B1168">
              <w:rPr>
                <w:rFonts w:ascii="Times New Roman" w:hAnsi="Times New Roman" w:cs="Times New Roman"/>
                <w:i/>
              </w:rPr>
              <w:t>Alignement par</w:t>
            </w:r>
            <w:r w:rsidR="00A858BE" w:rsidRPr="006B1168">
              <w:rPr>
                <w:rFonts w:ascii="Times New Roman" w:hAnsi="Times New Roman" w:cs="Times New Roman"/>
                <w:i/>
              </w:rPr>
              <w:t xml:space="preserve"> rapport aux solutions type, effets et produits du plan stratégique PNUD  </w:t>
            </w:r>
          </w:p>
        </w:tc>
        <w:tc>
          <w:tcPr>
            <w:tcW w:w="1993" w:type="dxa"/>
          </w:tcPr>
          <w:p w14:paraId="4F75AFC5"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 </w:t>
            </w:r>
          </w:p>
        </w:tc>
        <w:tc>
          <w:tcPr>
            <w:tcW w:w="1823" w:type="dxa"/>
          </w:tcPr>
          <w:p w14:paraId="70E4F9E5"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Guides d’entretiens</w:t>
            </w:r>
          </w:p>
          <w:p w14:paraId="1B53C486"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Entretiens avec les informateurs clés  </w:t>
            </w:r>
          </w:p>
        </w:tc>
        <w:tc>
          <w:tcPr>
            <w:tcW w:w="2163" w:type="dxa"/>
          </w:tcPr>
          <w:p w14:paraId="77A705BE"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Analyse du contenu </w:t>
            </w:r>
          </w:p>
        </w:tc>
      </w:tr>
    </w:tbl>
    <w:p w14:paraId="1D270270" w14:textId="77777777" w:rsidR="00A858BE" w:rsidRDefault="00A858BE" w:rsidP="00A858BE">
      <w:r>
        <w:br w:type="page"/>
      </w:r>
    </w:p>
    <w:tbl>
      <w:tblPr>
        <w:tblStyle w:val="Grilledutableau"/>
        <w:tblW w:w="0" w:type="auto"/>
        <w:tblLook w:val="04A0" w:firstRow="1" w:lastRow="0" w:firstColumn="1" w:lastColumn="0" w:noHBand="0" w:noVBand="1"/>
      </w:tblPr>
      <w:tblGrid>
        <w:gridCol w:w="1345"/>
        <w:gridCol w:w="2639"/>
        <w:gridCol w:w="1992"/>
        <w:gridCol w:w="1993"/>
        <w:gridCol w:w="1993"/>
        <w:gridCol w:w="1823"/>
        <w:gridCol w:w="2163"/>
      </w:tblGrid>
      <w:tr w:rsidR="00A858BE" w14:paraId="645653FA" w14:textId="77777777" w:rsidTr="004A1B25">
        <w:trPr>
          <w:trHeight w:val="3289"/>
        </w:trPr>
        <w:tc>
          <w:tcPr>
            <w:tcW w:w="1345" w:type="dxa"/>
            <w:vMerge w:val="restart"/>
            <w:shd w:val="clear" w:color="auto" w:fill="ED7D31" w:themeFill="accent2"/>
            <w:textDirection w:val="btLr"/>
          </w:tcPr>
          <w:p w14:paraId="7C954213" w14:textId="77777777" w:rsidR="00A858BE" w:rsidRPr="00142253" w:rsidRDefault="00A858BE" w:rsidP="004A1B25">
            <w:pPr>
              <w:ind w:left="113" w:right="113"/>
              <w:jc w:val="center"/>
              <w:rPr>
                <w:rFonts w:ascii="Bernard MT Condensed" w:hAnsi="Bernard MT Condensed" w:cs="Times New Roman"/>
                <w:sz w:val="28"/>
                <w:szCs w:val="28"/>
              </w:rPr>
            </w:pPr>
            <w:r w:rsidRPr="00142253">
              <w:rPr>
                <w:rFonts w:ascii="Bernard MT Condensed" w:hAnsi="Bernard MT Condensed" w:cs="Times New Roman"/>
                <w:sz w:val="28"/>
                <w:szCs w:val="28"/>
              </w:rPr>
              <w:t>Pertinence</w:t>
            </w:r>
          </w:p>
          <w:p w14:paraId="0514C65F" w14:textId="77777777" w:rsidR="00A858BE" w:rsidRPr="00142253" w:rsidRDefault="00A858BE" w:rsidP="004A1B25">
            <w:pPr>
              <w:ind w:left="113" w:right="113"/>
              <w:jc w:val="both"/>
              <w:rPr>
                <w:rFonts w:ascii="Bernard MT Condensed" w:hAnsi="Bernard MT Condensed" w:cs="Times New Roman"/>
                <w:sz w:val="28"/>
                <w:szCs w:val="28"/>
              </w:rPr>
            </w:pPr>
          </w:p>
        </w:tc>
        <w:tc>
          <w:tcPr>
            <w:tcW w:w="2639" w:type="dxa"/>
          </w:tcPr>
          <w:p w14:paraId="090ADA8B"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Dans quelle mesure le CPD présente-t-il une adéquation entre ses composantes, l’UNSDCF et les priorités nationales définies dans le CREDD ?  </w:t>
            </w:r>
          </w:p>
          <w:p w14:paraId="006ECA89"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Dans quelle mesure les axes du CPD sont-ils en adéquation avec les axes du nouveau plan stratégique du PNUD (2022-2025) et de l’offre Sahel du PNUD ?</w:t>
            </w:r>
          </w:p>
          <w:p w14:paraId="355C9A8D" w14:textId="77777777" w:rsidR="00A858BE" w:rsidRPr="006B1168" w:rsidRDefault="00A858BE" w:rsidP="004A1B25">
            <w:pPr>
              <w:shd w:val="clear" w:color="auto" w:fill="FFFFFF"/>
              <w:jc w:val="both"/>
              <w:rPr>
                <w:rFonts w:ascii="Times New Roman" w:hAnsi="Times New Roman" w:cs="Times New Roman"/>
                <w:i/>
              </w:rPr>
            </w:pPr>
          </w:p>
        </w:tc>
        <w:tc>
          <w:tcPr>
            <w:tcW w:w="1992" w:type="dxa"/>
          </w:tcPr>
          <w:p w14:paraId="3CA1D037" w14:textId="77777777" w:rsidR="00A858BE" w:rsidRPr="00142253" w:rsidRDefault="00A858BE" w:rsidP="004A1B25">
            <w:pPr>
              <w:jc w:val="both"/>
              <w:rPr>
                <w:rFonts w:ascii="Times New Roman" w:hAnsi="Times New Roman" w:cs="Times New Roman"/>
                <w:i/>
                <w:sz w:val="20"/>
                <w:szCs w:val="20"/>
              </w:rPr>
            </w:pPr>
          </w:p>
        </w:tc>
        <w:tc>
          <w:tcPr>
            <w:tcW w:w="1993" w:type="dxa"/>
          </w:tcPr>
          <w:p w14:paraId="26BDADC7" w14:textId="77777777" w:rsidR="00A858BE" w:rsidRDefault="00A858BE" w:rsidP="004A1B25">
            <w:pPr>
              <w:jc w:val="both"/>
              <w:rPr>
                <w:rFonts w:ascii="Times New Roman" w:hAnsi="Times New Roman" w:cs="Times New Roman"/>
                <w:i/>
              </w:rPr>
            </w:pPr>
            <w:r w:rsidRPr="006B1168">
              <w:rPr>
                <w:rFonts w:ascii="Times New Roman" w:hAnsi="Times New Roman" w:cs="Times New Roman"/>
                <w:i/>
              </w:rPr>
              <w:t>Niveau d’adéquation par rapport aux priorités nationales</w:t>
            </w:r>
          </w:p>
          <w:p w14:paraId="55C07AB7" w14:textId="77777777" w:rsidR="00A858BE" w:rsidRPr="006B1168" w:rsidRDefault="00A858BE" w:rsidP="004A1B25">
            <w:pPr>
              <w:jc w:val="both"/>
              <w:rPr>
                <w:rFonts w:ascii="Times New Roman" w:hAnsi="Times New Roman" w:cs="Times New Roman"/>
                <w:i/>
              </w:rPr>
            </w:pPr>
          </w:p>
        </w:tc>
        <w:tc>
          <w:tcPr>
            <w:tcW w:w="1993" w:type="dxa"/>
          </w:tcPr>
          <w:p w14:paraId="5430AD00"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Document CREDD 2019 - 2023</w:t>
            </w:r>
          </w:p>
          <w:p w14:paraId="6A69AFC4"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PAGT 2021 - 2023</w:t>
            </w:r>
          </w:p>
          <w:p w14:paraId="7388D914"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Politiques sectorielles</w:t>
            </w:r>
          </w:p>
          <w:p w14:paraId="63FCBD2A" w14:textId="77777777" w:rsidR="00A858BE" w:rsidRDefault="00A858BE" w:rsidP="004A1B25">
            <w:pPr>
              <w:jc w:val="both"/>
              <w:rPr>
                <w:rFonts w:ascii="Times New Roman" w:hAnsi="Times New Roman" w:cs="Times New Roman"/>
                <w:i/>
              </w:rPr>
            </w:pPr>
            <w:r>
              <w:rPr>
                <w:rFonts w:ascii="Times New Roman" w:hAnsi="Times New Roman" w:cs="Times New Roman"/>
                <w:i/>
              </w:rPr>
              <w:t>Rapports revues annuelles UNDAF</w:t>
            </w:r>
          </w:p>
          <w:p w14:paraId="71F1D97C" w14:textId="77777777" w:rsidR="00A858BE" w:rsidRPr="006B1168" w:rsidRDefault="00A858BE" w:rsidP="004A1B25">
            <w:pPr>
              <w:jc w:val="both"/>
              <w:rPr>
                <w:rFonts w:ascii="Times New Roman" w:hAnsi="Times New Roman" w:cs="Times New Roman"/>
                <w:i/>
              </w:rPr>
            </w:pPr>
            <w:r>
              <w:rPr>
                <w:rFonts w:ascii="Times New Roman" w:hAnsi="Times New Roman" w:cs="Times New Roman"/>
                <w:i/>
              </w:rPr>
              <w:t xml:space="preserve">Rapports des agences </w:t>
            </w:r>
          </w:p>
        </w:tc>
        <w:tc>
          <w:tcPr>
            <w:tcW w:w="1823" w:type="dxa"/>
          </w:tcPr>
          <w:p w14:paraId="66315318"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Guides d’entretiens</w:t>
            </w:r>
          </w:p>
          <w:p w14:paraId="0D4DB309"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Entretiens avec les informateurs clés  </w:t>
            </w:r>
          </w:p>
        </w:tc>
        <w:tc>
          <w:tcPr>
            <w:tcW w:w="2163" w:type="dxa"/>
          </w:tcPr>
          <w:p w14:paraId="78DA28A6"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Analyse du contenu </w:t>
            </w:r>
          </w:p>
        </w:tc>
      </w:tr>
      <w:tr w:rsidR="00A858BE" w14:paraId="442A9CC3" w14:textId="77777777" w:rsidTr="004A1B25">
        <w:tc>
          <w:tcPr>
            <w:tcW w:w="1345" w:type="dxa"/>
            <w:vMerge/>
            <w:shd w:val="clear" w:color="auto" w:fill="ED7D31" w:themeFill="accent2"/>
          </w:tcPr>
          <w:p w14:paraId="5EE07868" w14:textId="77777777" w:rsidR="00A858BE" w:rsidRPr="00F420B5" w:rsidRDefault="00A858BE" w:rsidP="004A1B25">
            <w:pPr>
              <w:jc w:val="both"/>
              <w:rPr>
                <w:rFonts w:ascii="Times New Roman" w:hAnsi="Times New Roman" w:cs="Times New Roman"/>
              </w:rPr>
            </w:pPr>
          </w:p>
        </w:tc>
        <w:tc>
          <w:tcPr>
            <w:tcW w:w="2639" w:type="dxa"/>
          </w:tcPr>
          <w:p w14:paraId="64781EC5"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Quelle appréciation est faite de l’adéquation et la fonctionnalité du mécanisme de suivi-évaluation mis en place pour le CPD ?</w:t>
            </w:r>
          </w:p>
        </w:tc>
        <w:tc>
          <w:tcPr>
            <w:tcW w:w="1992" w:type="dxa"/>
          </w:tcPr>
          <w:p w14:paraId="6F416878" w14:textId="77777777" w:rsidR="00A858BE" w:rsidRPr="00142253" w:rsidRDefault="00A858BE" w:rsidP="004A1B25">
            <w:pPr>
              <w:jc w:val="both"/>
              <w:rPr>
                <w:rFonts w:ascii="Times New Roman" w:hAnsi="Times New Roman" w:cs="Times New Roman"/>
                <w:i/>
                <w:sz w:val="20"/>
                <w:szCs w:val="20"/>
              </w:rPr>
            </w:pPr>
          </w:p>
        </w:tc>
        <w:tc>
          <w:tcPr>
            <w:tcW w:w="1993" w:type="dxa"/>
          </w:tcPr>
          <w:p w14:paraId="3B51BBEE" w14:textId="77777777" w:rsidR="00A858BE" w:rsidRPr="00142253" w:rsidRDefault="00A858BE" w:rsidP="004A1B25">
            <w:pPr>
              <w:jc w:val="both"/>
              <w:rPr>
                <w:rFonts w:ascii="Times New Roman" w:hAnsi="Times New Roman" w:cs="Times New Roman"/>
                <w:i/>
                <w:sz w:val="20"/>
                <w:szCs w:val="20"/>
              </w:rPr>
            </w:pPr>
            <w:r>
              <w:rPr>
                <w:rFonts w:ascii="Times New Roman" w:hAnsi="Times New Roman" w:cs="Times New Roman"/>
                <w:i/>
                <w:sz w:val="20"/>
                <w:szCs w:val="20"/>
              </w:rPr>
              <w:t xml:space="preserve">Fonctionnalité des mécanismes à partir d’une échelle de notation </w:t>
            </w:r>
          </w:p>
        </w:tc>
        <w:tc>
          <w:tcPr>
            <w:tcW w:w="1993" w:type="dxa"/>
          </w:tcPr>
          <w:p w14:paraId="49A36883" w14:textId="77777777" w:rsidR="00A858BE" w:rsidRDefault="00A858BE" w:rsidP="004A1B25">
            <w:pPr>
              <w:jc w:val="both"/>
              <w:rPr>
                <w:rFonts w:ascii="Times New Roman" w:hAnsi="Times New Roman" w:cs="Times New Roman"/>
                <w:i/>
              </w:rPr>
            </w:pPr>
            <w:r>
              <w:rPr>
                <w:rFonts w:ascii="Times New Roman" w:hAnsi="Times New Roman" w:cs="Times New Roman"/>
                <w:i/>
              </w:rPr>
              <w:t>Rapports revues annuelles UNDAF</w:t>
            </w:r>
          </w:p>
          <w:p w14:paraId="1CED3545" w14:textId="77777777" w:rsidR="00A858BE" w:rsidRPr="00142253" w:rsidRDefault="00A858BE" w:rsidP="004A1B25">
            <w:pPr>
              <w:jc w:val="both"/>
              <w:rPr>
                <w:rFonts w:ascii="Times New Roman" w:hAnsi="Times New Roman" w:cs="Times New Roman"/>
                <w:i/>
                <w:sz w:val="20"/>
                <w:szCs w:val="20"/>
              </w:rPr>
            </w:pPr>
            <w:r>
              <w:rPr>
                <w:rFonts w:ascii="Times New Roman" w:hAnsi="Times New Roman" w:cs="Times New Roman"/>
                <w:i/>
              </w:rPr>
              <w:t>Rapports des agences</w:t>
            </w:r>
          </w:p>
        </w:tc>
        <w:tc>
          <w:tcPr>
            <w:tcW w:w="1823" w:type="dxa"/>
          </w:tcPr>
          <w:p w14:paraId="53215D13"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Guides d’entretiens</w:t>
            </w:r>
          </w:p>
          <w:p w14:paraId="41FC86E8" w14:textId="77777777" w:rsidR="00A858BE" w:rsidRPr="00142253" w:rsidRDefault="00A858BE" w:rsidP="004A1B25">
            <w:pPr>
              <w:jc w:val="both"/>
              <w:rPr>
                <w:rFonts w:ascii="Times New Roman" w:hAnsi="Times New Roman" w:cs="Times New Roman"/>
                <w:i/>
                <w:sz w:val="20"/>
                <w:szCs w:val="20"/>
              </w:rPr>
            </w:pPr>
            <w:r w:rsidRPr="006B1168">
              <w:rPr>
                <w:rFonts w:ascii="Times New Roman" w:hAnsi="Times New Roman" w:cs="Times New Roman"/>
                <w:i/>
              </w:rPr>
              <w:t xml:space="preserve">Entretiens avec les informateurs clés  </w:t>
            </w:r>
          </w:p>
        </w:tc>
        <w:tc>
          <w:tcPr>
            <w:tcW w:w="2163" w:type="dxa"/>
          </w:tcPr>
          <w:p w14:paraId="0FD0466E" w14:textId="77777777" w:rsidR="00A858BE" w:rsidRPr="00142253" w:rsidRDefault="00A858BE" w:rsidP="004A1B25">
            <w:pPr>
              <w:jc w:val="both"/>
              <w:rPr>
                <w:rFonts w:ascii="Times New Roman" w:hAnsi="Times New Roman" w:cs="Times New Roman"/>
                <w:i/>
                <w:sz w:val="20"/>
                <w:szCs w:val="20"/>
              </w:rPr>
            </w:pPr>
            <w:r w:rsidRPr="006B1168">
              <w:rPr>
                <w:rFonts w:ascii="Times New Roman" w:hAnsi="Times New Roman" w:cs="Times New Roman"/>
                <w:i/>
              </w:rPr>
              <w:t>Analyse du contenu</w:t>
            </w:r>
          </w:p>
        </w:tc>
      </w:tr>
      <w:tr w:rsidR="00A858BE" w14:paraId="6F410CB7" w14:textId="77777777" w:rsidTr="004A1B25">
        <w:tc>
          <w:tcPr>
            <w:tcW w:w="1345" w:type="dxa"/>
            <w:vMerge/>
            <w:shd w:val="clear" w:color="auto" w:fill="ED7D31" w:themeFill="accent2"/>
          </w:tcPr>
          <w:p w14:paraId="31CCC486" w14:textId="77777777" w:rsidR="00A858BE" w:rsidRPr="00F420B5" w:rsidRDefault="00A858BE" w:rsidP="004A1B25">
            <w:pPr>
              <w:jc w:val="both"/>
              <w:rPr>
                <w:rFonts w:ascii="Times New Roman" w:hAnsi="Times New Roman" w:cs="Times New Roman"/>
              </w:rPr>
            </w:pPr>
          </w:p>
        </w:tc>
        <w:tc>
          <w:tcPr>
            <w:tcW w:w="2639" w:type="dxa"/>
          </w:tcPr>
          <w:p w14:paraId="179C20CC"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 xml:space="preserve">Les objectifs et résultats du CPD sont-ils clairs, applicables dans la pratique et réalisables dans les délais fixés ? </w:t>
            </w:r>
          </w:p>
          <w:p w14:paraId="5BA2FCF6" w14:textId="77777777" w:rsidR="00A858BE" w:rsidRPr="006B1168" w:rsidRDefault="00A858BE" w:rsidP="004A1B25">
            <w:pPr>
              <w:jc w:val="both"/>
              <w:rPr>
                <w:rFonts w:ascii="Times New Roman" w:hAnsi="Times New Roman" w:cs="Times New Roman"/>
                <w:i/>
              </w:rPr>
            </w:pPr>
          </w:p>
        </w:tc>
        <w:tc>
          <w:tcPr>
            <w:tcW w:w="1992" w:type="dxa"/>
          </w:tcPr>
          <w:p w14:paraId="16CF54D1" w14:textId="77777777" w:rsidR="00A858BE" w:rsidRPr="00142253" w:rsidRDefault="00A858BE" w:rsidP="004A1B25">
            <w:pPr>
              <w:jc w:val="both"/>
              <w:rPr>
                <w:rFonts w:ascii="Times New Roman" w:hAnsi="Times New Roman" w:cs="Times New Roman"/>
                <w:i/>
                <w:sz w:val="20"/>
                <w:szCs w:val="20"/>
              </w:rPr>
            </w:pPr>
          </w:p>
        </w:tc>
        <w:tc>
          <w:tcPr>
            <w:tcW w:w="1993" w:type="dxa"/>
          </w:tcPr>
          <w:p w14:paraId="2AF59B89" w14:textId="77777777" w:rsidR="00A858BE" w:rsidRPr="00142253" w:rsidRDefault="00A858BE" w:rsidP="004A1B25">
            <w:pPr>
              <w:jc w:val="both"/>
              <w:rPr>
                <w:rFonts w:ascii="Times New Roman" w:hAnsi="Times New Roman" w:cs="Times New Roman"/>
                <w:i/>
                <w:sz w:val="20"/>
                <w:szCs w:val="20"/>
              </w:rPr>
            </w:pPr>
            <w:r>
              <w:rPr>
                <w:rFonts w:ascii="Times New Roman" w:hAnsi="Times New Roman" w:cs="Times New Roman"/>
                <w:i/>
                <w:sz w:val="20"/>
                <w:szCs w:val="20"/>
              </w:rPr>
              <w:t xml:space="preserve">Niveau de conformité aux principes de la GAR (Apprécier avec une échelle de notation </w:t>
            </w:r>
          </w:p>
        </w:tc>
        <w:tc>
          <w:tcPr>
            <w:tcW w:w="1993" w:type="dxa"/>
          </w:tcPr>
          <w:p w14:paraId="2B5CA6CB" w14:textId="77777777" w:rsidR="00A858BE" w:rsidRPr="00142253" w:rsidRDefault="00A858BE" w:rsidP="004A1B25">
            <w:pPr>
              <w:jc w:val="both"/>
              <w:rPr>
                <w:rFonts w:ascii="Times New Roman" w:hAnsi="Times New Roman" w:cs="Times New Roman"/>
                <w:i/>
                <w:sz w:val="20"/>
                <w:szCs w:val="20"/>
              </w:rPr>
            </w:pPr>
          </w:p>
        </w:tc>
        <w:tc>
          <w:tcPr>
            <w:tcW w:w="1823" w:type="dxa"/>
          </w:tcPr>
          <w:p w14:paraId="1C77934A" w14:textId="77777777" w:rsidR="00A858BE" w:rsidRPr="006B1168" w:rsidRDefault="00A858BE" w:rsidP="004A1B25">
            <w:pPr>
              <w:jc w:val="both"/>
              <w:rPr>
                <w:rFonts w:ascii="Times New Roman" w:hAnsi="Times New Roman" w:cs="Times New Roman"/>
                <w:i/>
              </w:rPr>
            </w:pPr>
            <w:r w:rsidRPr="006B1168">
              <w:rPr>
                <w:rFonts w:ascii="Times New Roman" w:hAnsi="Times New Roman" w:cs="Times New Roman"/>
                <w:i/>
              </w:rPr>
              <w:t>Guides d’entretiens</w:t>
            </w:r>
          </w:p>
          <w:p w14:paraId="325A33AF" w14:textId="77777777" w:rsidR="00A858BE" w:rsidRPr="00142253" w:rsidRDefault="00A858BE" w:rsidP="004A1B25">
            <w:pPr>
              <w:jc w:val="both"/>
              <w:rPr>
                <w:rFonts w:ascii="Times New Roman" w:hAnsi="Times New Roman" w:cs="Times New Roman"/>
                <w:i/>
                <w:sz w:val="20"/>
                <w:szCs w:val="20"/>
              </w:rPr>
            </w:pPr>
            <w:r w:rsidRPr="006B1168">
              <w:rPr>
                <w:rFonts w:ascii="Times New Roman" w:hAnsi="Times New Roman" w:cs="Times New Roman"/>
                <w:i/>
              </w:rPr>
              <w:t xml:space="preserve">Entretiens avec les informateurs clés  </w:t>
            </w:r>
          </w:p>
        </w:tc>
        <w:tc>
          <w:tcPr>
            <w:tcW w:w="2163" w:type="dxa"/>
          </w:tcPr>
          <w:p w14:paraId="497D8416" w14:textId="77777777" w:rsidR="00A858BE" w:rsidRPr="00142253" w:rsidRDefault="00A858BE" w:rsidP="004A1B25">
            <w:pPr>
              <w:jc w:val="both"/>
              <w:rPr>
                <w:rFonts w:ascii="Times New Roman" w:hAnsi="Times New Roman" w:cs="Times New Roman"/>
                <w:i/>
                <w:sz w:val="20"/>
                <w:szCs w:val="20"/>
              </w:rPr>
            </w:pPr>
            <w:r w:rsidRPr="006B1168">
              <w:rPr>
                <w:rFonts w:ascii="Times New Roman" w:hAnsi="Times New Roman" w:cs="Times New Roman"/>
                <w:i/>
              </w:rPr>
              <w:t>Analyse du contenu</w:t>
            </w:r>
          </w:p>
        </w:tc>
      </w:tr>
    </w:tbl>
    <w:p w14:paraId="2D91C8AF" w14:textId="77777777" w:rsidR="00A858BE" w:rsidRDefault="00A858BE" w:rsidP="00A858BE">
      <w:r>
        <w:br w:type="page"/>
      </w:r>
    </w:p>
    <w:tbl>
      <w:tblPr>
        <w:tblStyle w:val="Grilledutableau"/>
        <w:tblW w:w="0" w:type="auto"/>
        <w:tblLook w:val="04A0" w:firstRow="1" w:lastRow="0" w:firstColumn="1" w:lastColumn="0" w:noHBand="0" w:noVBand="1"/>
      </w:tblPr>
      <w:tblGrid>
        <w:gridCol w:w="1442"/>
        <w:gridCol w:w="2886"/>
        <w:gridCol w:w="2115"/>
        <w:gridCol w:w="1724"/>
        <w:gridCol w:w="1905"/>
        <w:gridCol w:w="1893"/>
        <w:gridCol w:w="1983"/>
      </w:tblGrid>
      <w:tr w:rsidR="00A858BE" w14:paraId="58FA0F25" w14:textId="77777777" w:rsidTr="004A1B25">
        <w:tc>
          <w:tcPr>
            <w:tcW w:w="1442" w:type="dxa"/>
            <w:shd w:val="clear" w:color="auto" w:fill="00B0F0"/>
          </w:tcPr>
          <w:p w14:paraId="4CCCB352" w14:textId="77777777" w:rsidR="00A858BE" w:rsidRDefault="00A858BE" w:rsidP="004A1B25">
            <w:pPr>
              <w:jc w:val="both"/>
            </w:pPr>
            <w:r>
              <w:br w:type="page"/>
            </w:r>
          </w:p>
        </w:tc>
        <w:tc>
          <w:tcPr>
            <w:tcW w:w="2886" w:type="dxa"/>
            <w:shd w:val="clear" w:color="auto" w:fill="00B0F0"/>
          </w:tcPr>
          <w:p w14:paraId="64083125" w14:textId="77777777" w:rsidR="00A858BE" w:rsidRPr="000A0631" w:rsidRDefault="00A858BE" w:rsidP="004A1B25">
            <w:pPr>
              <w:spacing w:before="120" w:after="60"/>
              <w:jc w:val="both"/>
              <w:rPr>
                <w:rFonts w:cstheme="minorHAnsi"/>
                <w:sz w:val="20"/>
                <w:szCs w:val="20"/>
              </w:rPr>
            </w:pPr>
          </w:p>
        </w:tc>
        <w:tc>
          <w:tcPr>
            <w:tcW w:w="2115" w:type="dxa"/>
            <w:shd w:val="clear" w:color="auto" w:fill="00B0F0"/>
          </w:tcPr>
          <w:p w14:paraId="295248E9" w14:textId="77777777" w:rsidR="00A858BE" w:rsidRDefault="00A858BE" w:rsidP="004A1B25">
            <w:pPr>
              <w:jc w:val="both"/>
            </w:pPr>
          </w:p>
        </w:tc>
        <w:tc>
          <w:tcPr>
            <w:tcW w:w="1724" w:type="dxa"/>
            <w:shd w:val="clear" w:color="auto" w:fill="00B0F0"/>
          </w:tcPr>
          <w:p w14:paraId="54C3DEC5" w14:textId="77777777" w:rsidR="00A858BE" w:rsidRDefault="00A858BE" w:rsidP="004A1B25">
            <w:pPr>
              <w:jc w:val="both"/>
            </w:pPr>
          </w:p>
        </w:tc>
        <w:tc>
          <w:tcPr>
            <w:tcW w:w="1905" w:type="dxa"/>
            <w:shd w:val="clear" w:color="auto" w:fill="00B0F0"/>
          </w:tcPr>
          <w:p w14:paraId="79461A62" w14:textId="77777777" w:rsidR="00A858BE" w:rsidRDefault="00A858BE" w:rsidP="004A1B25">
            <w:pPr>
              <w:jc w:val="both"/>
            </w:pPr>
          </w:p>
        </w:tc>
        <w:tc>
          <w:tcPr>
            <w:tcW w:w="1893" w:type="dxa"/>
            <w:shd w:val="clear" w:color="auto" w:fill="00B0F0"/>
          </w:tcPr>
          <w:p w14:paraId="116F143F" w14:textId="77777777" w:rsidR="00A858BE" w:rsidRDefault="00A858BE" w:rsidP="004A1B25">
            <w:pPr>
              <w:jc w:val="both"/>
            </w:pPr>
          </w:p>
        </w:tc>
        <w:tc>
          <w:tcPr>
            <w:tcW w:w="1983" w:type="dxa"/>
            <w:shd w:val="clear" w:color="auto" w:fill="00B0F0"/>
          </w:tcPr>
          <w:p w14:paraId="6D686510" w14:textId="77777777" w:rsidR="00A858BE" w:rsidRDefault="00A858BE" w:rsidP="004A1B25">
            <w:pPr>
              <w:jc w:val="both"/>
            </w:pPr>
          </w:p>
        </w:tc>
      </w:tr>
      <w:tr w:rsidR="00A858BE" w14:paraId="42F7C033" w14:textId="77777777" w:rsidTr="004A1B25">
        <w:tc>
          <w:tcPr>
            <w:tcW w:w="1442" w:type="dxa"/>
            <w:vMerge w:val="restart"/>
            <w:shd w:val="clear" w:color="auto" w:fill="ED7D31" w:themeFill="accent2"/>
            <w:textDirection w:val="btLr"/>
          </w:tcPr>
          <w:p w14:paraId="0C23F3DC" w14:textId="77777777" w:rsidR="00A858BE" w:rsidRPr="00142253" w:rsidRDefault="00A858BE" w:rsidP="004A1B25">
            <w:pPr>
              <w:ind w:left="113" w:right="113"/>
              <w:jc w:val="center"/>
              <w:rPr>
                <w:rFonts w:ascii="Bernard MT Condensed" w:hAnsi="Bernard MT Condensed"/>
                <w:sz w:val="28"/>
                <w:szCs w:val="28"/>
              </w:rPr>
            </w:pPr>
            <w:r w:rsidRPr="00142253">
              <w:rPr>
                <w:rFonts w:ascii="Bernard MT Condensed" w:hAnsi="Bernard MT Condensed"/>
                <w:sz w:val="28"/>
                <w:szCs w:val="28"/>
              </w:rPr>
              <w:t>Efficacité</w:t>
            </w:r>
          </w:p>
          <w:p w14:paraId="5A4EE43C" w14:textId="77777777" w:rsidR="00A858BE" w:rsidRDefault="00A858BE" w:rsidP="004A1B25">
            <w:pPr>
              <w:ind w:left="113" w:right="113"/>
              <w:jc w:val="center"/>
            </w:pPr>
            <w:r>
              <w:br w:type="page"/>
            </w:r>
          </w:p>
          <w:p w14:paraId="1F96BD2C" w14:textId="77777777" w:rsidR="00A858BE" w:rsidRPr="00142253" w:rsidRDefault="00A858BE" w:rsidP="004A1B25">
            <w:pPr>
              <w:jc w:val="both"/>
              <w:rPr>
                <w:rFonts w:ascii="Bernard MT Condensed" w:hAnsi="Bernard MT Condensed"/>
                <w:sz w:val="28"/>
                <w:szCs w:val="28"/>
              </w:rPr>
            </w:pPr>
            <w:r>
              <w:br w:type="page"/>
            </w:r>
          </w:p>
        </w:tc>
        <w:tc>
          <w:tcPr>
            <w:tcW w:w="2886" w:type="dxa"/>
          </w:tcPr>
          <w:p w14:paraId="74E3FF9F"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Dans quelle mesure le CPD actuel est-il en voie d’obtenir les résultats prévus ?</w:t>
            </w:r>
          </w:p>
          <w:p w14:paraId="69D27144" w14:textId="77777777" w:rsidR="00A858BE" w:rsidRPr="00386B36" w:rsidRDefault="00A858BE" w:rsidP="004A1B25">
            <w:pPr>
              <w:shd w:val="clear" w:color="auto" w:fill="FFFFFF"/>
              <w:jc w:val="both"/>
              <w:rPr>
                <w:rFonts w:ascii="Times New Roman" w:hAnsi="Times New Roman" w:cs="Times New Roman"/>
                <w:i/>
              </w:rPr>
            </w:pPr>
          </w:p>
        </w:tc>
        <w:tc>
          <w:tcPr>
            <w:tcW w:w="2115" w:type="dxa"/>
          </w:tcPr>
          <w:p w14:paraId="49503D4E" w14:textId="77777777" w:rsidR="00A858BE" w:rsidRPr="00386B36" w:rsidRDefault="00A858BE" w:rsidP="004A1B25">
            <w:pPr>
              <w:jc w:val="both"/>
              <w:rPr>
                <w:rFonts w:ascii="Times New Roman" w:hAnsi="Times New Roman" w:cs="Times New Roman"/>
                <w:i/>
              </w:rPr>
            </w:pPr>
          </w:p>
        </w:tc>
        <w:tc>
          <w:tcPr>
            <w:tcW w:w="1724" w:type="dxa"/>
          </w:tcPr>
          <w:p w14:paraId="264CBFFD"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Taux de réalisation</w:t>
            </w:r>
          </w:p>
          <w:p w14:paraId="696E20E7"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Proportion des groupes vulnérables et des institutions bénéficiaires   </w:t>
            </w:r>
          </w:p>
        </w:tc>
        <w:tc>
          <w:tcPr>
            <w:tcW w:w="1905" w:type="dxa"/>
          </w:tcPr>
          <w:p w14:paraId="40F12F82"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ROAR</w:t>
            </w:r>
          </w:p>
          <w:p w14:paraId="7FB87626"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Rapports des partenaires d’exécution des projets PNUD</w:t>
            </w:r>
          </w:p>
          <w:p w14:paraId="62998D88"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Rapports des institutions bénéficiaires  </w:t>
            </w:r>
          </w:p>
        </w:tc>
        <w:tc>
          <w:tcPr>
            <w:tcW w:w="1893" w:type="dxa"/>
          </w:tcPr>
          <w:p w14:paraId="37D792D1"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Revue documentaire</w:t>
            </w:r>
          </w:p>
          <w:p w14:paraId="642831CB"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Entretiens avec les informateurs clés </w:t>
            </w:r>
          </w:p>
          <w:p w14:paraId="750B18BA"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Visites de terrain </w:t>
            </w:r>
          </w:p>
          <w:p w14:paraId="45C08B8F"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Groupes de discussion </w:t>
            </w:r>
          </w:p>
        </w:tc>
        <w:tc>
          <w:tcPr>
            <w:tcW w:w="1983" w:type="dxa"/>
          </w:tcPr>
          <w:p w14:paraId="06B6CDAF"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Analyse statistique</w:t>
            </w:r>
          </w:p>
          <w:p w14:paraId="2DFD7928" w14:textId="77777777" w:rsidR="00A858BE" w:rsidRPr="00386B36" w:rsidRDefault="00A858BE" w:rsidP="004A1B25">
            <w:pPr>
              <w:jc w:val="both"/>
              <w:rPr>
                <w:rFonts w:ascii="Times New Roman" w:hAnsi="Times New Roman" w:cs="Times New Roman"/>
                <w:i/>
              </w:rPr>
            </w:pPr>
          </w:p>
          <w:p w14:paraId="701DD16A"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Analyse du contenu </w:t>
            </w:r>
          </w:p>
        </w:tc>
      </w:tr>
      <w:tr w:rsidR="00A858BE" w14:paraId="6D2BFB46" w14:textId="77777777" w:rsidTr="004A1B25">
        <w:tc>
          <w:tcPr>
            <w:tcW w:w="1442" w:type="dxa"/>
            <w:vMerge/>
            <w:shd w:val="clear" w:color="auto" w:fill="ED7D31" w:themeFill="accent2"/>
          </w:tcPr>
          <w:p w14:paraId="3595458F" w14:textId="77777777" w:rsidR="00A858BE" w:rsidRDefault="00A858BE" w:rsidP="004A1B25">
            <w:pPr>
              <w:jc w:val="both"/>
            </w:pPr>
          </w:p>
        </w:tc>
        <w:tc>
          <w:tcPr>
            <w:tcW w:w="2886" w:type="dxa"/>
          </w:tcPr>
          <w:p w14:paraId="3A9A6168"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Quel est l’état actuel des Effets et des produits du programme, sur la base des indicateurs et de leurs cibles, et quels sont les principaux facteurs (positifs ou négatifs), internes ou externes au dispositif de mise en œuvre des projets, qui ont pu limiter ou faciliter les progrès vers la réalisation des objectifs du programme ?</w:t>
            </w:r>
          </w:p>
          <w:p w14:paraId="4F97A02E" w14:textId="77777777" w:rsidR="00A858BE" w:rsidRPr="00386B36" w:rsidRDefault="00A858BE" w:rsidP="004A1B25">
            <w:pPr>
              <w:shd w:val="clear" w:color="auto" w:fill="FFFFFF"/>
              <w:jc w:val="both"/>
              <w:rPr>
                <w:rFonts w:ascii="Times New Roman" w:hAnsi="Times New Roman" w:cs="Times New Roman"/>
                <w:i/>
              </w:rPr>
            </w:pPr>
          </w:p>
        </w:tc>
        <w:tc>
          <w:tcPr>
            <w:tcW w:w="2115" w:type="dxa"/>
          </w:tcPr>
          <w:p w14:paraId="06E8F6E8" w14:textId="77777777" w:rsidR="00A858BE" w:rsidRPr="00386B36" w:rsidRDefault="00A858BE" w:rsidP="004A1B25">
            <w:pPr>
              <w:jc w:val="both"/>
              <w:rPr>
                <w:rFonts w:ascii="Times New Roman" w:hAnsi="Times New Roman" w:cs="Times New Roman"/>
                <w:i/>
              </w:rPr>
            </w:pPr>
          </w:p>
        </w:tc>
        <w:tc>
          <w:tcPr>
            <w:tcW w:w="1724" w:type="dxa"/>
          </w:tcPr>
          <w:p w14:paraId="3254CEDD"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Taux de réalisation</w:t>
            </w:r>
          </w:p>
          <w:p w14:paraId="7A90D10B" w14:textId="77777777" w:rsidR="00A858BE" w:rsidRPr="00386B36" w:rsidRDefault="00A858BE" w:rsidP="004A1B25">
            <w:pPr>
              <w:jc w:val="both"/>
              <w:rPr>
                <w:rFonts w:ascii="Times New Roman" w:hAnsi="Times New Roman" w:cs="Times New Roman"/>
                <w:i/>
              </w:rPr>
            </w:pPr>
          </w:p>
        </w:tc>
        <w:tc>
          <w:tcPr>
            <w:tcW w:w="1905" w:type="dxa"/>
          </w:tcPr>
          <w:p w14:paraId="20B08E41"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ROAR</w:t>
            </w:r>
          </w:p>
          <w:p w14:paraId="304E25D0"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Rapports des partenaires d’exécution des projets PNUD</w:t>
            </w:r>
          </w:p>
          <w:p w14:paraId="410D5A01"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Rapports des institutions bénéficiaires  </w:t>
            </w:r>
          </w:p>
        </w:tc>
        <w:tc>
          <w:tcPr>
            <w:tcW w:w="1893" w:type="dxa"/>
          </w:tcPr>
          <w:p w14:paraId="3842B01B"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Revue documentaire</w:t>
            </w:r>
          </w:p>
          <w:p w14:paraId="716ACA2E"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Entretiens avec les informateurs clés </w:t>
            </w:r>
          </w:p>
          <w:p w14:paraId="28DB46C4"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Visites de terrain </w:t>
            </w:r>
          </w:p>
        </w:tc>
        <w:tc>
          <w:tcPr>
            <w:tcW w:w="1983" w:type="dxa"/>
          </w:tcPr>
          <w:p w14:paraId="7F369102"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Analyse statistique</w:t>
            </w:r>
          </w:p>
          <w:p w14:paraId="6B6608B0" w14:textId="77777777" w:rsidR="00A858BE" w:rsidRPr="00386B36" w:rsidRDefault="00A858BE" w:rsidP="004A1B25">
            <w:pPr>
              <w:jc w:val="both"/>
              <w:rPr>
                <w:rFonts w:ascii="Times New Roman" w:hAnsi="Times New Roman" w:cs="Times New Roman"/>
                <w:i/>
              </w:rPr>
            </w:pPr>
          </w:p>
          <w:p w14:paraId="446837A8"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Analyse du contenu </w:t>
            </w:r>
          </w:p>
        </w:tc>
      </w:tr>
      <w:tr w:rsidR="00A858BE" w14:paraId="6033943A" w14:textId="77777777" w:rsidTr="004A1B25">
        <w:tc>
          <w:tcPr>
            <w:tcW w:w="1442" w:type="dxa"/>
            <w:vMerge/>
            <w:shd w:val="clear" w:color="auto" w:fill="ED7D31" w:themeFill="accent2"/>
            <w:textDirection w:val="btLr"/>
          </w:tcPr>
          <w:p w14:paraId="4B53A510" w14:textId="77777777" w:rsidR="00A858BE" w:rsidRDefault="00A858BE" w:rsidP="004A1B25">
            <w:pPr>
              <w:jc w:val="both"/>
            </w:pPr>
          </w:p>
        </w:tc>
        <w:tc>
          <w:tcPr>
            <w:tcW w:w="2886" w:type="dxa"/>
          </w:tcPr>
          <w:p w14:paraId="62F041BC"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Le programme est-il sur la bonne voie pour atteindre les résultats escomptés ? Quelles révisions stratégiques et programmatiques, le PNUD devrait-il envisager pour atteindre les résultats escomptés ? </w:t>
            </w:r>
          </w:p>
          <w:p w14:paraId="3616AADB" w14:textId="77777777" w:rsidR="00A858BE" w:rsidRPr="00386B36" w:rsidRDefault="00A858BE" w:rsidP="004A1B25">
            <w:pPr>
              <w:shd w:val="clear" w:color="auto" w:fill="FFFFFF"/>
              <w:jc w:val="both"/>
              <w:rPr>
                <w:rFonts w:ascii="Times New Roman" w:hAnsi="Times New Roman" w:cs="Times New Roman"/>
                <w:i/>
              </w:rPr>
            </w:pPr>
          </w:p>
        </w:tc>
        <w:tc>
          <w:tcPr>
            <w:tcW w:w="2115" w:type="dxa"/>
          </w:tcPr>
          <w:p w14:paraId="1EA55A12" w14:textId="77777777" w:rsidR="00A858BE" w:rsidRPr="00386B36" w:rsidRDefault="00A858BE" w:rsidP="004A1B25">
            <w:pPr>
              <w:jc w:val="both"/>
              <w:rPr>
                <w:rFonts w:ascii="Times New Roman" w:hAnsi="Times New Roman" w:cs="Times New Roman"/>
                <w:i/>
              </w:rPr>
            </w:pPr>
          </w:p>
        </w:tc>
        <w:tc>
          <w:tcPr>
            <w:tcW w:w="1724" w:type="dxa"/>
          </w:tcPr>
          <w:p w14:paraId="487D1518"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Taux de réalisation</w:t>
            </w:r>
          </w:p>
          <w:p w14:paraId="019F082C" w14:textId="77777777" w:rsidR="00A858BE" w:rsidRPr="00386B36" w:rsidRDefault="00A858BE" w:rsidP="004A1B25">
            <w:pPr>
              <w:jc w:val="both"/>
              <w:rPr>
                <w:rFonts w:ascii="Times New Roman" w:hAnsi="Times New Roman" w:cs="Times New Roman"/>
                <w:i/>
              </w:rPr>
            </w:pPr>
          </w:p>
        </w:tc>
        <w:tc>
          <w:tcPr>
            <w:tcW w:w="1905" w:type="dxa"/>
          </w:tcPr>
          <w:p w14:paraId="4D093A47"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ROAR</w:t>
            </w:r>
          </w:p>
          <w:p w14:paraId="760D9BC5"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Rapports des partenaires d’exécution des projets PNUD</w:t>
            </w:r>
          </w:p>
          <w:p w14:paraId="031DC20A"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Rapports des institutions bénéficiaires  </w:t>
            </w:r>
          </w:p>
        </w:tc>
        <w:tc>
          <w:tcPr>
            <w:tcW w:w="1893" w:type="dxa"/>
          </w:tcPr>
          <w:p w14:paraId="27A9BBA5"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Revue documentaire</w:t>
            </w:r>
          </w:p>
          <w:p w14:paraId="359083C2"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Entretiens avec les informateurs clés </w:t>
            </w:r>
          </w:p>
          <w:p w14:paraId="041B79A7" w14:textId="77777777" w:rsidR="00A858BE" w:rsidRPr="00386B36" w:rsidRDefault="00A858BE" w:rsidP="004A1B25">
            <w:pPr>
              <w:jc w:val="both"/>
              <w:rPr>
                <w:rFonts w:ascii="Times New Roman" w:hAnsi="Times New Roman" w:cs="Times New Roman"/>
                <w:i/>
              </w:rPr>
            </w:pPr>
          </w:p>
        </w:tc>
        <w:tc>
          <w:tcPr>
            <w:tcW w:w="1983" w:type="dxa"/>
          </w:tcPr>
          <w:p w14:paraId="2D16BCC8"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Analyse statistique</w:t>
            </w:r>
          </w:p>
          <w:p w14:paraId="5C551893" w14:textId="77777777" w:rsidR="00A858BE" w:rsidRPr="00386B36" w:rsidRDefault="00A858BE" w:rsidP="004A1B25">
            <w:pPr>
              <w:jc w:val="both"/>
              <w:rPr>
                <w:rFonts w:ascii="Times New Roman" w:hAnsi="Times New Roman" w:cs="Times New Roman"/>
                <w:i/>
              </w:rPr>
            </w:pPr>
          </w:p>
          <w:p w14:paraId="479CAA06" w14:textId="77777777" w:rsidR="00A858BE" w:rsidRPr="00386B36" w:rsidRDefault="00A858BE" w:rsidP="004A1B25">
            <w:pPr>
              <w:jc w:val="both"/>
              <w:rPr>
                <w:rFonts w:ascii="Times New Roman" w:hAnsi="Times New Roman" w:cs="Times New Roman"/>
                <w:i/>
              </w:rPr>
            </w:pPr>
            <w:r w:rsidRPr="00386B36">
              <w:rPr>
                <w:rFonts w:ascii="Times New Roman" w:hAnsi="Times New Roman" w:cs="Times New Roman"/>
                <w:i/>
              </w:rPr>
              <w:t xml:space="preserve">Analyse du contenu </w:t>
            </w:r>
          </w:p>
        </w:tc>
      </w:tr>
    </w:tbl>
    <w:p w14:paraId="35CA4C10" w14:textId="77777777" w:rsidR="00A858BE" w:rsidRDefault="00A858BE" w:rsidP="00A858BE">
      <w:r>
        <w:br w:type="page"/>
      </w:r>
    </w:p>
    <w:tbl>
      <w:tblPr>
        <w:tblStyle w:val="Grilledutableau"/>
        <w:tblW w:w="0" w:type="auto"/>
        <w:tblLook w:val="04A0" w:firstRow="1" w:lastRow="0" w:firstColumn="1" w:lastColumn="0" w:noHBand="0" w:noVBand="1"/>
      </w:tblPr>
      <w:tblGrid>
        <w:gridCol w:w="840"/>
        <w:gridCol w:w="3426"/>
        <w:gridCol w:w="3449"/>
        <w:gridCol w:w="1348"/>
        <w:gridCol w:w="1692"/>
        <w:gridCol w:w="1781"/>
        <w:gridCol w:w="1412"/>
      </w:tblGrid>
      <w:tr w:rsidR="00A858BE" w14:paraId="0A538F62" w14:textId="77777777" w:rsidTr="004A1B25">
        <w:tc>
          <w:tcPr>
            <w:tcW w:w="824" w:type="dxa"/>
            <w:shd w:val="clear" w:color="auto" w:fill="00B0F0"/>
            <w:textDirection w:val="btLr"/>
          </w:tcPr>
          <w:p w14:paraId="2CD4D73B" w14:textId="77777777" w:rsidR="00A858BE" w:rsidRDefault="00A858BE" w:rsidP="004A1B25">
            <w:pPr>
              <w:jc w:val="both"/>
            </w:pPr>
          </w:p>
        </w:tc>
        <w:tc>
          <w:tcPr>
            <w:tcW w:w="3432" w:type="dxa"/>
            <w:shd w:val="clear" w:color="auto" w:fill="00B0F0"/>
          </w:tcPr>
          <w:p w14:paraId="7C51CEF7" w14:textId="77777777" w:rsidR="00A858BE" w:rsidRPr="00386B36" w:rsidRDefault="00A858BE" w:rsidP="004A1B25">
            <w:pPr>
              <w:jc w:val="both"/>
              <w:rPr>
                <w:rFonts w:ascii="Times New Roman" w:hAnsi="Times New Roman" w:cs="Times New Roman"/>
                <w:i/>
              </w:rPr>
            </w:pPr>
          </w:p>
        </w:tc>
        <w:tc>
          <w:tcPr>
            <w:tcW w:w="3457" w:type="dxa"/>
            <w:shd w:val="clear" w:color="auto" w:fill="00B0F0"/>
          </w:tcPr>
          <w:p w14:paraId="697DE672" w14:textId="77777777" w:rsidR="00A858BE" w:rsidRPr="00386B36" w:rsidRDefault="00A858BE" w:rsidP="004A1B25">
            <w:pPr>
              <w:jc w:val="both"/>
              <w:rPr>
                <w:rFonts w:ascii="Times New Roman" w:hAnsi="Times New Roman" w:cs="Times New Roman"/>
                <w:i/>
              </w:rPr>
            </w:pPr>
          </w:p>
        </w:tc>
        <w:tc>
          <w:tcPr>
            <w:tcW w:w="1348" w:type="dxa"/>
            <w:shd w:val="clear" w:color="auto" w:fill="00B0F0"/>
          </w:tcPr>
          <w:p w14:paraId="1DFE820D" w14:textId="77777777" w:rsidR="00A858BE" w:rsidRPr="00386B36" w:rsidRDefault="00A858BE" w:rsidP="004A1B25">
            <w:pPr>
              <w:jc w:val="both"/>
              <w:rPr>
                <w:rFonts w:ascii="Times New Roman" w:hAnsi="Times New Roman" w:cs="Times New Roman"/>
                <w:i/>
              </w:rPr>
            </w:pPr>
          </w:p>
        </w:tc>
        <w:tc>
          <w:tcPr>
            <w:tcW w:w="1693" w:type="dxa"/>
            <w:shd w:val="clear" w:color="auto" w:fill="00B0F0"/>
          </w:tcPr>
          <w:p w14:paraId="47CFF002" w14:textId="77777777" w:rsidR="00A858BE" w:rsidRPr="00386B36" w:rsidRDefault="00A858BE" w:rsidP="004A1B25">
            <w:pPr>
              <w:jc w:val="both"/>
              <w:rPr>
                <w:rFonts w:ascii="Times New Roman" w:hAnsi="Times New Roman" w:cs="Times New Roman"/>
                <w:i/>
              </w:rPr>
            </w:pPr>
          </w:p>
        </w:tc>
        <w:tc>
          <w:tcPr>
            <w:tcW w:w="1781" w:type="dxa"/>
            <w:shd w:val="clear" w:color="auto" w:fill="00B0F0"/>
          </w:tcPr>
          <w:p w14:paraId="0F375AEA" w14:textId="77777777" w:rsidR="00A858BE" w:rsidRPr="00386B36" w:rsidRDefault="00A858BE" w:rsidP="004A1B25">
            <w:pPr>
              <w:jc w:val="both"/>
              <w:rPr>
                <w:rFonts w:ascii="Times New Roman" w:hAnsi="Times New Roman" w:cs="Times New Roman"/>
                <w:i/>
              </w:rPr>
            </w:pPr>
          </w:p>
        </w:tc>
        <w:tc>
          <w:tcPr>
            <w:tcW w:w="1413" w:type="dxa"/>
            <w:shd w:val="clear" w:color="auto" w:fill="00B0F0"/>
          </w:tcPr>
          <w:p w14:paraId="59A782D8" w14:textId="77777777" w:rsidR="00A858BE" w:rsidRPr="00386B36" w:rsidRDefault="00A858BE" w:rsidP="004A1B25">
            <w:pPr>
              <w:jc w:val="both"/>
              <w:rPr>
                <w:rFonts w:ascii="Times New Roman" w:hAnsi="Times New Roman" w:cs="Times New Roman"/>
                <w:i/>
              </w:rPr>
            </w:pPr>
          </w:p>
        </w:tc>
      </w:tr>
      <w:tr w:rsidR="00A858BE" w14:paraId="2FFA3552" w14:textId="77777777" w:rsidTr="004A1B25">
        <w:tc>
          <w:tcPr>
            <w:tcW w:w="824" w:type="dxa"/>
            <w:shd w:val="clear" w:color="auto" w:fill="ED7D31" w:themeFill="accent2"/>
            <w:textDirection w:val="btLr"/>
          </w:tcPr>
          <w:p w14:paraId="42B06031" w14:textId="77777777" w:rsidR="00A858BE" w:rsidRPr="00B4550F" w:rsidRDefault="00A858BE" w:rsidP="004A1B25">
            <w:pPr>
              <w:ind w:left="113" w:right="113"/>
              <w:jc w:val="center"/>
              <w:rPr>
                <w:rFonts w:ascii="Bernard MT Condensed" w:hAnsi="Bernard MT Condensed" w:cs="Times New Roman"/>
                <w:i/>
                <w:sz w:val="28"/>
                <w:szCs w:val="28"/>
              </w:rPr>
            </w:pPr>
            <w:r w:rsidRPr="00B4550F">
              <w:rPr>
                <w:rFonts w:ascii="Times New Roman" w:hAnsi="Times New Roman" w:cs="Times New Roman"/>
                <w:i/>
                <w:sz w:val="20"/>
                <w:szCs w:val="20"/>
              </w:rPr>
              <w:br w:type="page"/>
            </w:r>
            <w:r w:rsidRPr="00B4550F">
              <w:rPr>
                <w:rFonts w:ascii="Bernard MT Condensed" w:hAnsi="Bernard MT Condensed" w:cs="Times New Roman"/>
                <w:i/>
                <w:sz w:val="28"/>
                <w:szCs w:val="28"/>
              </w:rPr>
              <w:t>Efficience</w:t>
            </w:r>
          </w:p>
          <w:p w14:paraId="03671D7C" w14:textId="77777777" w:rsidR="00A858BE" w:rsidRPr="00B4550F" w:rsidRDefault="00A858BE" w:rsidP="004A1B25">
            <w:pPr>
              <w:ind w:left="113" w:right="113"/>
              <w:jc w:val="center"/>
              <w:rPr>
                <w:rFonts w:ascii="Times New Roman" w:hAnsi="Times New Roman" w:cs="Times New Roman"/>
                <w:i/>
                <w:sz w:val="20"/>
                <w:szCs w:val="20"/>
              </w:rPr>
            </w:pPr>
          </w:p>
        </w:tc>
        <w:tc>
          <w:tcPr>
            <w:tcW w:w="3432" w:type="dxa"/>
          </w:tcPr>
          <w:p w14:paraId="25E2BDD2"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Dans quelle mesure le PNUD a-t-il mobilisé et utilisé ses ressources (humaines, techniques et financières) et renforcé les synergies de façon efficiente pour obtenir les résultats attendus au cours du cycle actuel du CPD ? </w:t>
            </w:r>
          </w:p>
          <w:p w14:paraId="0698D55E" w14:textId="77777777" w:rsidR="00A858BE" w:rsidRPr="00546D9A" w:rsidRDefault="00A858BE" w:rsidP="004A1B25">
            <w:pPr>
              <w:shd w:val="clear" w:color="auto" w:fill="FFFFFF"/>
              <w:jc w:val="both"/>
              <w:rPr>
                <w:rFonts w:ascii="Times New Roman" w:eastAsia="Times New Roman" w:hAnsi="Times New Roman" w:cs="Times New Roman"/>
                <w:i/>
                <w:noProof/>
                <w:sz w:val="20"/>
                <w:szCs w:val="20"/>
                <w:lang w:val="fr-ML"/>
              </w:rPr>
            </w:pPr>
          </w:p>
        </w:tc>
        <w:tc>
          <w:tcPr>
            <w:tcW w:w="3457" w:type="dxa"/>
          </w:tcPr>
          <w:p w14:paraId="303E33D7" w14:textId="77777777" w:rsidR="00A858BE" w:rsidRPr="00B4550F" w:rsidRDefault="00A858BE" w:rsidP="004A1B25">
            <w:pPr>
              <w:jc w:val="both"/>
              <w:rPr>
                <w:rFonts w:ascii="Times New Roman" w:hAnsi="Times New Roman" w:cs="Times New Roman"/>
                <w:i/>
                <w:sz w:val="20"/>
                <w:szCs w:val="20"/>
              </w:rPr>
            </w:pPr>
            <w:r w:rsidRPr="00B4550F">
              <w:rPr>
                <w:rFonts w:ascii="Times New Roman" w:eastAsia="Times New Roman" w:hAnsi="Times New Roman" w:cs="Times New Roman"/>
                <w:i/>
                <w:noProof/>
                <w:sz w:val="20"/>
                <w:szCs w:val="20"/>
              </w:rPr>
              <w:t>Y a-t-il des approches ou des processus qui doivent être modifiés ou qui ont besoin d’améliorations significatives ?</w:t>
            </w:r>
          </w:p>
        </w:tc>
        <w:tc>
          <w:tcPr>
            <w:tcW w:w="1348" w:type="dxa"/>
          </w:tcPr>
          <w:p w14:paraId="5D579DE3"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 xml:space="preserve">Taux d’exécution financière </w:t>
            </w:r>
          </w:p>
        </w:tc>
        <w:tc>
          <w:tcPr>
            <w:tcW w:w="1693" w:type="dxa"/>
          </w:tcPr>
          <w:p w14:paraId="0551050E"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ROAR</w:t>
            </w:r>
          </w:p>
          <w:p w14:paraId="103B99AB"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Rapports des partenaires d’exécution des projets PNUD</w:t>
            </w:r>
          </w:p>
          <w:p w14:paraId="5982F5B5"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 xml:space="preserve">Rapports des institutions bénéficiaires  </w:t>
            </w:r>
          </w:p>
        </w:tc>
        <w:tc>
          <w:tcPr>
            <w:tcW w:w="1781" w:type="dxa"/>
          </w:tcPr>
          <w:p w14:paraId="101910A0"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Revue documentaire</w:t>
            </w:r>
          </w:p>
          <w:p w14:paraId="2C9F84DF"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 xml:space="preserve">Entretiens avec les informateurs clés </w:t>
            </w:r>
          </w:p>
          <w:p w14:paraId="7EB92212"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 xml:space="preserve">Visites de terrain </w:t>
            </w:r>
          </w:p>
        </w:tc>
        <w:tc>
          <w:tcPr>
            <w:tcW w:w="1413" w:type="dxa"/>
          </w:tcPr>
          <w:p w14:paraId="1F5CFC2F"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Analyse statistique</w:t>
            </w:r>
          </w:p>
          <w:p w14:paraId="4D43636D" w14:textId="77777777" w:rsidR="00A858BE" w:rsidRPr="00B4550F" w:rsidRDefault="00A858BE" w:rsidP="004A1B25">
            <w:pPr>
              <w:jc w:val="both"/>
              <w:rPr>
                <w:rFonts w:ascii="Times New Roman" w:hAnsi="Times New Roman" w:cs="Times New Roman"/>
                <w:i/>
                <w:sz w:val="20"/>
                <w:szCs w:val="20"/>
              </w:rPr>
            </w:pPr>
          </w:p>
          <w:p w14:paraId="2D4A29F6" w14:textId="77777777" w:rsidR="00A858BE" w:rsidRPr="00B4550F" w:rsidRDefault="00A858BE" w:rsidP="004A1B25">
            <w:pPr>
              <w:jc w:val="both"/>
              <w:rPr>
                <w:rFonts w:ascii="Times New Roman" w:hAnsi="Times New Roman" w:cs="Times New Roman"/>
                <w:i/>
                <w:sz w:val="20"/>
                <w:szCs w:val="20"/>
              </w:rPr>
            </w:pPr>
            <w:r w:rsidRPr="00B4550F">
              <w:rPr>
                <w:rFonts w:ascii="Times New Roman" w:hAnsi="Times New Roman" w:cs="Times New Roman"/>
                <w:i/>
                <w:sz w:val="20"/>
                <w:szCs w:val="20"/>
              </w:rPr>
              <w:t>Analyse du contenu</w:t>
            </w:r>
          </w:p>
          <w:p w14:paraId="11388249" w14:textId="77777777" w:rsidR="00A858BE" w:rsidRPr="00B4550F" w:rsidRDefault="00A858BE" w:rsidP="004A1B25">
            <w:pPr>
              <w:jc w:val="both"/>
              <w:rPr>
                <w:rFonts w:ascii="Times New Roman" w:hAnsi="Times New Roman" w:cs="Times New Roman"/>
                <w:i/>
                <w:sz w:val="20"/>
                <w:szCs w:val="20"/>
              </w:rPr>
            </w:pPr>
          </w:p>
          <w:p w14:paraId="3FEADBAC" w14:textId="77777777" w:rsidR="00A858BE" w:rsidRPr="00B4550F" w:rsidRDefault="00A858BE" w:rsidP="004A1B25">
            <w:pPr>
              <w:jc w:val="both"/>
              <w:rPr>
                <w:rFonts w:ascii="Times New Roman" w:hAnsi="Times New Roman" w:cs="Times New Roman"/>
                <w:i/>
                <w:sz w:val="20"/>
                <w:szCs w:val="20"/>
              </w:rPr>
            </w:pPr>
          </w:p>
        </w:tc>
      </w:tr>
      <w:tr w:rsidR="00A858BE" w14:paraId="50335F73" w14:textId="77777777" w:rsidTr="004A1B25">
        <w:tc>
          <w:tcPr>
            <w:tcW w:w="824" w:type="dxa"/>
            <w:shd w:val="clear" w:color="auto" w:fill="00B0F0"/>
          </w:tcPr>
          <w:p w14:paraId="2CDC4A7B" w14:textId="77777777" w:rsidR="00A858BE" w:rsidRDefault="00A858BE" w:rsidP="004A1B25">
            <w:pPr>
              <w:jc w:val="both"/>
            </w:pPr>
          </w:p>
        </w:tc>
        <w:tc>
          <w:tcPr>
            <w:tcW w:w="3432" w:type="dxa"/>
            <w:shd w:val="clear" w:color="auto" w:fill="00B0F0"/>
          </w:tcPr>
          <w:p w14:paraId="1A22134C" w14:textId="77777777" w:rsidR="00A858BE" w:rsidRPr="000A0631" w:rsidRDefault="00A858BE" w:rsidP="004A1B25">
            <w:pPr>
              <w:spacing w:before="120" w:after="60"/>
              <w:jc w:val="both"/>
              <w:rPr>
                <w:rFonts w:cstheme="minorHAnsi"/>
                <w:sz w:val="20"/>
                <w:szCs w:val="20"/>
              </w:rPr>
            </w:pPr>
          </w:p>
        </w:tc>
        <w:tc>
          <w:tcPr>
            <w:tcW w:w="3457" w:type="dxa"/>
            <w:shd w:val="clear" w:color="auto" w:fill="00B0F0"/>
          </w:tcPr>
          <w:p w14:paraId="284B1072" w14:textId="77777777" w:rsidR="00A858BE" w:rsidRDefault="00A858BE" w:rsidP="004A1B25">
            <w:pPr>
              <w:jc w:val="both"/>
            </w:pPr>
          </w:p>
        </w:tc>
        <w:tc>
          <w:tcPr>
            <w:tcW w:w="1348" w:type="dxa"/>
            <w:shd w:val="clear" w:color="auto" w:fill="00B0F0"/>
          </w:tcPr>
          <w:p w14:paraId="62C2A3FA" w14:textId="77777777" w:rsidR="00A858BE" w:rsidRDefault="00A858BE" w:rsidP="004A1B25">
            <w:pPr>
              <w:jc w:val="both"/>
            </w:pPr>
          </w:p>
        </w:tc>
        <w:tc>
          <w:tcPr>
            <w:tcW w:w="1693" w:type="dxa"/>
            <w:shd w:val="clear" w:color="auto" w:fill="00B0F0"/>
          </w:tcPr>
          <w:p w14:paraId="6019A15C" w14:textId="77777777" w:rsidR="00A858BE" w:rsidRDefault="00A858BE" w:rsidP="004A1B25">
            <w:pPr>
              <w:jc w:val="both"/>
            </w:pPr>
          </w:p>
        </w:tc>
        <w:tc>
          <w:tcPr>
            <w:tcW w:w="1781" w:type="dxa"/>
            <w:shd w:val="clear" w:color="auto" w:fill="00B0F0"/>
          </w:tcPr>
          <w:p w14:paraId="525023B5" w14:textId="77777777" w:rsidR="00A858BE" w:rsidRDefault="00A858BE" w:rsidP="004A1B25">
            <w:pPr>
              <w:jc w:val="both"/>
            </w:pPr>
          </w:p>
        </w:tc>
        <w:tc>
          <w:tcPr>
            <w:tcW w:w="1413" w:type="dxa"/>
            <w:shd w:val="clear" w:color="auto" w:fill="00B0F0"/>
          </w:tcPr>
          <w:p w14:paraId="6776B610" w14:textId="77777777" w:rsidR="00A858BE" w:rsidRDefault="00A858BE" w:rsidP="004A1B25">
            <w:pPr>
              <w:jc w:val="both"/>
            </w:pPr>
          </w:p>
        </w:tc>
      </w:tr>
      <w:tr w:rsidR="00A858BE" w14:paraId="721C7D5A" w14:textId="77777777" w:rsidTr="004A1B25">
        <w:tc>
          <w:tcPr>
            <w:tcW w:w="824" w:type="dxa"/>
            <w:shd w:val="clear" w:color="auto" w:fill="ED7D31" w:themeFill="accent2"/>
            <w:textDirection w:val="btLr"/>
          </w:tcPr>
          <w:p w14:paraId="5DE19E3C" w14:textId="77777777" w:rsidR="00A858BE" w:rsidRDefault="00A858BE" w:rsidP="004A1B25">
            <w:pPr>
              <w:ind w:left="113" w:right="113"/>
              <w:jc w:val="center"/>
            </w:pPr>
            <w:r w:rsidRPr="00831752">
              <w:rPr>
                <w:rFonts w:ascii="Bernard MT Condensed" w:hAnsi="Bernard MT Condensed" w:cs="Times New Roman"/>
                <w:i/>
                <w:sz w:val="28"/>
                <w:szCs w:val="28"/>
              </w:rPr>
              <w:t xml:space="preserve">Cohérence </w:t>
            </w:r>
          </w:p>
          <w:p w14:paraId="33804D5F" w14:textId="77777777" w:rsidR="00A858BE" w:rsidRDefault="00A858BE" w:rsidP="004A1B25">
            <w:pPr>
              <w:ind w:left="113" w:right="113"/>
              <w:jc w:val="center"/>
            </w:pPr>
            <w:r>
              <w:br w:type="page"/>
            </w:r>
          </w:p>
        </w:tc>
        <w:tc>
          <w:tcPr>
            <w:tcW w:w="3432" w:type="dxa"/>
            <w:shd w:val="clear" w:color="auto" w:fill="auto"/>
          </w:tcPr>
          <w:p w14:paraId="5C250CBA" w14:textId="77777777" w:rsidR="00A858BE" w:rsidRPr="00831752" w:rsidRDefault="00A858BE" w:rsidP="004A1B25">
            <w:pPr>
              <w:spacing w:after="125" w:line="243" w:lineRule="auto"/>
              <w:ind w:right="-64"/>
              <w:jc w:val="both"/>
              <w:rPr>
                <w:rFonts w:ascii="Times New Roman" w:hAnsi="Times New Roman" w:cs="Times New Roman"/>
                <w:i/>
              </w:rPr>
            </w:pPr>
            <w:r w:rsidRPr="00831752">
              <w:rPr>
                <w:rFonts w:ascii="Times New Roman" w:hAnsi="Times New Roman" w:cs="Times New Roman"/>
                <w:i/>
              </w:rPr>
              <w:t xml:space="preserve">Dans quelle mesure les différents portefeuilles du PNUD ont-ils développés des synergies et des complémentarités entre eux pour éviter le cloisonnement et les interventions en silos ? </w:t>
            </w:r>
            <w:r>
              <w:rPr>
                <w:rFonts w:ascii="Times New Roman" w:hAnsi="Times New Roman" w:cs="Times New Roman"/>
                <w:i/>
              </w:rPr>
              <w:t>(Cohérence interne)</w:t>
            </w:r>
          </w:p>
        </w:tc>
        <w:tc>
          <w:tcPr>
            <w:tcW w:w="3457" w:type="dxa"/>
            <w:shd w:val="clear" w:color="auto" w:fill="auto"/>
          </w:tcPr>
          <w:p w14:paraId="146625E6" w14:textId="77777777" w:rsidR="00A858BE" w:rsidRDefault="00A858BE" w:rsidP="004A1B25">
            <w:pPr>
              <w:jc w:val="both"/>
            </w:pPr>
          </w:p>
        </w:tc>
        <w:tc>
          <w:tcPr>
            <w:tcW w:w="1348" w:type="dxa"/>
            <w:shd w:val="clear" w:color="auto" w:fill="auto"/>
          </w:tcPr>
          <w:p w14:paraId="2DC8925E" w14:textId="77777777" w:rsidR="00A858BE" w:rsidRPr="00D13EDD" w:rsidRDefault="00A858BE" w:rsidP="004A1B25">
            <w:pPr>
              <w:jc w:val="both"/>
              <w:rPr>
                <w:rFonts w:ascii="Times New Roman" w:hAnsi="Times New Roman" w:cs="Times New Roman"/>
                <w:i/>
              </w:rPr>
            </w:pPr>
            <w:r w:rsidRPr="00077488">
              <w:rPr>
                <w:rFonts w:ascii="Times New Roman" w:hAnsi="Times New Roman" w:cs="Times New Roman"/>
                <w:i/>
              </w:rPr>
              <w:t>Rapports des projets, rapports des ministères partenaires, R</w:t>
            </w:r>
            <w:r>
              <w:rPr>
                <w:rFonts w:ascii="Times New Roman" w:hAnsi="Times New Roman" w:cs="Times New Roman"/>
                <w:i/>
              </w:rPr>
              <w:t>OAR</w:t>
            </w:r>
            <w:r w:rsidRPr="00077488">
              <w:rPr>
                <w:rFonts w:ascii="Times New Roman" w:hAnsi="Times New Roman" w:cs="Times New Roman"/>
                <w:i/>
              </w:rPr>
              <w:t xml:space="preserve"> </w:t>
            </w:r>
          </w:p>
        </w:tc>
        <w:tc>
          <w:tcPr>
            <w:tcW w:w="1693" w:type="dxa"/>
            <w:shd w:val="clear" w:color="auto" w:fill="auto"/>
          </w:tcPr>
          <w:p w14:paraId="02A3E144" w14:textId="32034C37" w:rsidR="00A858BE" w:rsidRDefault="00A858BE" w:rsidP="004A1B25">
            <w:pPr>
              <w:jc w:val="both"/>
              <w:rPr>
                <w:rFonts w:ascii="Times New Roman" w:hAnsi="Times New Roman" w:cs="Times New Roman"/>
                <w:i/>
              </w:rPr>
            </w:pPr>
            <w:r w:rsidRPr="00077488">
              <w:rPr>
                <w:rFonts w:ascii="Times New Roman" w:hAnsi="Times New Roman" w:cs="Times New Roman"/>
                <w:i/>
              </w:rPr>
              <w:t xml:space="preserve">Revue documentaire, entretiens </w:t>
            </w:r>
            <w:r w:rsidR="00810A24" w:rsidRPr="00077488">
              <w:rPr>
                <w:rFonts w:ascii="Times New Roman" w:hAnsi="Times New Roman" w:cs="Times New Roman"/>
                <w:i/>
              </w:rPr>
              <w:t>avec les</w:t>
            </w:r>
            <w:r w:rsidRPr="00077488">
              <w:rPr>
                <w:rFonts w:ascii="Times New Roman" w:hAnsi="Times New Roman" w:cs="Times New Roman"/>
                <w:i/>
              </w:rPr>
              <w:t xml:space="preserve"> partenaires </w:t>
            </w:r>
            <w:r w:rsidR="00810A24" w:rsidRPr="00077488">
              <w:rPr>
                <w:rFonts w:ascii="Times New Roman" w:hAnsi="Times New Roman" w:cs="Times New Roman"/>
                <w:i/>
              </w:rPr>
              <w:t>d’exécution, le</w:t>
            </w:r>
            <w:r w:rsidRPr="00077488">
              <w:rPr>
                <w:rFonts w:ascii="Times New Roman" w:hAnsi="Times New Roman" w:cs="Times New Roman"/>
                <w:i/>
              </w:rPr>
              <w:t xml:space="preserve"> personnel du PNUD et des agences </w:t>
            </w:r>
          </w:p>
          <w:p w14:paraId="64059B42" w14:textId="77777777" w:rsidR="00A858BE" w:rsidRDefault="00A858BE" w:rsidP="004A1B25">
            <w:pPr>
              <w:jc w:val="both"/>
              <w:rPr>
                <w:rFonts w:ascii="Times New Roman" w:hAnsi="Times New Roman" w:cs="Times New Roman"/>
                <w:i/>
              </w:rPr>
            </w:pPr>
          </w:p>
          <w:p w14:paraId="46221D9A" w14:textId="77777777" w:rsidR="00A858BE" w:rsidRDefault="00A858BE" w:rsidP="004A1B25">
            <w:pPr>
              <w:jc w:val="both"/>
            </w:pPr>
          </w:p>
        </w:tc>
        <w:tc>
          <w:tcPr>
            <w:tcW w:w="1781" w:type="dxa"/>
            <w:shd w:val="clear" w:color="auto" w:fill="auto"/>
          </w:tcPr>
          <w:p w14:paraId="25D679A2" w14:textId="77777777" w:rsidR="00A858BE" w:rsidRPr="00077488" w:rsidRDefault="00A858BE" w:rsidP="004A1B25">
            <w:pPr>
              <w:jc w:val="both"/>
              <w:rPr>
                <w:rFonts w:ascii="Times New Roman" w:hAnsi="Times New Roman" w:cs="Times New Roman"/>
                <w:i/>
              </w:rPr>
            </w:pPr>
            <w:r w:rsidRPr="00077488">
              <w:rPr>
                <w:rFonts w:ascii="Times New Roman" w:hAnsi="Times New Roman" w:cs="Times New Roman"/>
                <w:i/>
              </w:rPr>
              <w:t xml:space="preserve">Existence des synergies et des complémentarités </w:t>
            </w:r>
          </w:p>
          <w:p w14:paraId="300509C7" w14:textId="77777777" w:rsidR="00A858BE" w:rsidRPr="00077488" w:rsidRDefault="00A858BE" w:rsidP="004A1B25">
            <w:pPr>
              <w:jc w:val="both"/>
              <w:rPr>
                <w:rFonts w:ascii="Times New Roman" w:hAnsi="Times New Roman" w:cs="Times New Roman"/>
                <w:i/>
              </w:rPr>
            </w:pPr>
          </w:p>
          <w:p w14:paraId="4C54ED89" w14:textId="6027808E" w:rsidR="00A858BE" w:rsidRPr="00D13EDD" w:rsidRDefault="00A858BE" w:rsidP="004A1B25">
            <w:pPr>
              <w:jc w:val="both"/>
              <w:rPr>
                <w:rFonts w:ascii="Times New Roman" w:hAnsi="Times New Roman" w:cs="Times New Roman"/>
                <w:i/>
              </w:rPr>
            </w:pPr>
            <w:r w:rsidRPr="00077488">
              <w:rPr>
                <w:rFonts w:ascii="Times New Roman" w:hAnsi="Times New Roman" w:cs="Times New Roman"/>
                <w:i/>
              </w:rPr>
              <w:t xml:space="preserve">Proportion des informateurs clés, des partenaires d’exécution et des PTF et </w:t>
            </w:r>
            <w:r w:rsidR="00810A24" w:rsidRPr="00077488">
              <w:rPr>
                <w:rFonts w:ascii="Times New Roman" w:hAnsi="Times New Roman" w:cs="Times New Roman"/>
                <w:i/>
              </w:rPr>
              <w:t>des agences interrogées</w:t>
            </w:r>
            <w:r w:rsidRPr="00077488">
              <w:rPr>
                <w:rFonts w:ascii="Times New Roman" w:hAnsi="Times New Roman" w:cs="Times New Roman"/>
                <w:i/>
              </w:rPr>
              <w:t xml:space="preserve"> qui pensent que le programme pays et sa mise en </w:t>
            </w:r>
            <w:r w:rsidR="00810A24" w:rsidRPr="00077488">
              <w:rPr>
                <w:rFonts w:ascii="Times New Roman" w:hAnsi="Times New Roman" w:cs="Times New Roman"/>
                <w:i/>
              </w:rPr>
              <w:t>œuvre sont cohérents</w:t>
            </w:r>
            <w:r w:rsidRPr="00077488">
              <w:rPr>
                <w:rFonts w:ascii="Times New Roman" w:hAnsi="Times New Roman" w:cs="Times New Roman"/>
                <w:i/>
              </w:rPr>
              <w:t xml:space="preserve"> aux niveaux interne et externe</w:t>
            </w:r>
          </w:p>
        </w:tc>
        <w:tc>
          <w:tcPr>
            <w:tcW w:w="1413" w:type="dxa"/>
            <w:shd w:val="clear" w:color="auto" w:fill="auto"/>
          </w:tcPr>
          <w:p w14:paraId="71297D3A" w14:textId="77777777" w:rsidR="00A858BE" w:rsidRPr="00077488" w:rsidRDefault="00A858BE" w:rsidP="004A1B25">
            <w:pPr>
              <w:jc w:val="both"/>
              <w:rPr>
                <w:rFonts w:ascii="Times New Roman" w:hAnsi="Times New Roman" w:cs="Times New Roman"/>
                <w:i/>
              </w:rPr>
            </w:pPr>
            <w:r w:rsidRPr="00077488">
              <w:rPr>
                <w:rFonts w:ascii="Times New Roman" w:hAnsi="Times New Roman" w:cs="Times New Roman"/>
                <w:i/>
              </w:rPr>
              <w:t>Analyse de contenu guidée par les questions et sous questions évaluatives</w:t>
            </w:r>
          </w:p>
          <w:p w14:paraId="5FB61FD1" w14:textId="77777777" w:rsidR="00A858BE" w:rsidRPr="00077488" w:rsidRDefault="00A858BE" w:rsidP="004A1B25">
            <w:pPr>
              <w:jc w:val="both"/>
              <w:rPr>
                <w:rFonts w:ascii="Times New Roman" w:hAnsi="Times New Roman" w:cs="Times New Roman"/>
                <w:i/>
              </w:rPr>
            </w:pPr>
          </w:p>
          <w:p w14:paraId="68EF779B" w14:textId="77777777" w:rsidR="00A858BE" w:rsidRDefault="00A858BE" w:rsidP="004A1B25">
            <w:pPr>
              <w:jc w:val="both"/>
              <w:rPr>
                <w:rFonts w:ascii="Times New Roman" w:hAnsi="Times New Roman" w:cs="Times New Roman"/>
                <w:i/>
              </w:rPr>
            </w:pPr>
            <w:r w:rsidRPr="00077488">
              <w:rPr>
                <w:rFonts w:ascii="Times New Roman" w:hAnsi="Times New Roman" w:cs="Times New Roman"/>
                <w:i/>
              </w:rPr>
              <w:t>Traitement et analyse des entretiens</w:t>
            </w:r>
          </w:p>
          <w:p w14:paraId="45CC579D" w14:textId="77777777" w:rsidR="00A858BE" w:rsidRDefault="00A858BE" w:rsidP="004A1B25">
            <w:pPr>
              <w:jc w:val="both"/>
              <w:rPr>
                <w:rFonts w:ascii="Times New Roman" w:hAnsi="Times New Roman" w:cs="Times New Roman"/>
                <w:i/>
              </w:rPr>
            </w:pPr>
          </w:p>
          <w:p w14:paraId="4B4A07DD" w14:textId="77777777" w:rsidR="00A858BE" w:rsidRDefault="00A858BE" w:rsidP="004A1B25">
            <w:pPr>
              <w:jc w:val="both"/>
            </w:pPr>
          </w:p>
        </w:tc>
      </w:tr>
    </w:tbl>
    <w:p w14:paraId="4A01DE41" w14:textId="77777777" w:rsidR="00A858BE" w:rsidRDefault="00A858BE" w:rsidP="00A858BE">
      <w:r>
        <w:br w:type="page"/>
      </w:r>
    </w:p>
    <w:tbl>
      <w:tblPr>
        <w:tblStyle w:val="Grilledutableau"/>
        <w:tblW w:w="0" w:type="auto"/>
        <w:tblLook w:val="04A0" w:firstRow="1" w:lastRow="0" w:firstColumn="1" w:lastColumn="0" w:noHBand="0" w:noVBand="1"/>
      </w:tblPr>
      <w:tblGrid>
        <w:gridCol w:w="824"/>
        <w:gridCol w:w="3432"/>
        <w:gridCol w:w="3457"/>
        <w:gridCol w:w="1348"/>
        <w:gridCol w:w="1693"/>
        <w:gridCol w:w="1781"/>
        <w:gridCol w:w="1413"/>
      </w:tblGrid>
      <w:tr w:rsidR="00A858BE" w14:paraId="7CF0ACE9" w14:textId="77777777" w:rsidTr="004A1B25">
        <w:tc>
          <w:tcPr>
            <w:tcW w:w="824" w:type="dxa"/>
            <w:vMerge w:val="restart"/>
            <w:shd w:val="clear" w:color="auto" w:fill="ED7D31" w:themeFill="accent2"/>
          </w:tcPr>
          <w:p w14:paraId="44B8477E" w14:textId="77777777" w:rsidR="00A858BE" w:rsidRDefault="00A858BE" w:rsidP="004A1B25">
            <w:pPr>
              <w:ind w:left="113" w:right="113"/>
              <w:jc w:val="center"/>
            </w:pPr>
          </w:p>
        </w:tc>
        <w:tc>
          <w:tcPr>
            <w:tcW w:w="3432" w:type="dxa"/>
            <w:shd w:val="clear" w:color="auto" w:fill="auto"/>
          </w:tcPr>
          <w:p w14:paraId="6C9B8B7B" w14:textId="77777777" w:rsidR="00A858BE" w:rsidRPr="00831752" w:rsidRDefault="00A858BE" w:rsidP="004A1B25">
            <w:pPr>
              <w:spacing w:after="125" w:line="243" w:lineRule="auto"/>
              <w:ind w:right="-64"/>
              <w:jc w:val="both"/>
              <w:rPr>
                <w:rFonts w:ascii="Times New Roman" w:hAnsi="Times New Roman" w:cs="Times New Roman"/>
                <w:i/>
              </w:rPr>
            </w:pPr>
            <w:r w:rsidRPr="00831752">
              <w:rPr>
                <w:rFonts w:ascii="Times New Roman" w:hAnsi="Times New Roman" w:cs="Times New Roman"/>
                <w:i/>
              </w:rPr>
              <w:t xml:space="preserve">Dans quelle mesure les produits des différents </w:t>
            </w:r>
            <w:proofErr w:type="gramStart"/>
            <w:r w:rsidRPr="00831752">
              <w:rPr>
                <w:rFonts w:ascii="Times New Roman" w:hAnsi="Times New Roman" w:cs="Times New Roman"/>
                <w:i/>
              </w:rPr>
              <w:t>portefeuilles  sont</w:t>
            </w:r>
            <w:proofErr w:type="gramEnd"/>
            <w:r w:rsidRPr="00831752">
              <w:rPr>
                <w:rFonts w:ascii="Times New Roman" w:hAnsi="Times New Roman" w:cs="Times New Roman"/>
                <w:i/>
              </w:rPr>
              <w:t>-ils cohérents entre eux et avec les effets de l’UNSDCF auxquels ils contribuent ?</w:t>
            </w:r>
          </w:p>
        </w:tc>
        <w:tc>
          <w:tcPr>
            <w:tcW w:w="3457" w:type="dxa"/>
            <w:shd w:val="clear" w:color="auto" w:fill="auto"/>
          </w:tcPr>
          <w:p w14:paraId="2642DE4D" w14:textId="77777777" w:rsidR="00A858BE" w:rsidRDefault="00A858BE" w:rsidP="004A1B25">
            <w:pPr>
              <w:jc w:val="both"/>
            </w:pPr>
          </w:p>
        </w:tc>
        <w:tc>
          <w:tcPr>
            <w:tcW w:w="1348" w:type="dxa"/>
            <w:shd w:val="clear" w:color="auto" w:fill="auto"/>
          </w:tcPr>
          <w:p w14:paraId="6E570A1C" w14:textId="77777777" w:rsidR="00A858BE" w:rsidRDefault="00A858BE" w:rsidP="004A1B25">
            <w:pPr>
              <w:jc w:val="both"/>
            </w:pPr>
            <w:r>
              <w:rPr>
                <w:rFonts w:ascii="Times New Roman" w:hAnsi="Times New Roman" w:cs="Times New Roman"/>
                <w:i/>
              </w:rPr>
              <w:t xml:space="preserve">Documents des projets, </w:t>
            </w:r>
            <w:r w:rsidRPr="00077488">
              <w:rPr>
                <w:rFonts w:ascii="Times New Roman" w:hAnsi="Times New Roman" w:cs="Times New Roman"/>
                <w:i/>
              </w:rPr>
              <w:t>Rapports des projets, rapports des ministères partenaires, R</w:t>
            </w:r>
            <w:r>
              <w:rPr>
                <w:rFonts w:ascii="Times New Roman" w:hAnsi="Times New Roman" w:cs="Times New Roman"/>
                <w:i/>
              </w:rPr>
              <w:t>OAR</w:t>
            </w:r>
          </w:p>
        </w:tc>
        <w:tc>
          <w:tcPr>
            <w:tcW w:w="1693" w:type="dxa"/>
            <w:shd w:val="clear" w:color="auto" w:fill="auto"/>
          </w:tcPr>
          <w:p w14:paraId="1C2BC1B8" w14:textId="77777777" w:rsidR="00A858BE" w:rsidRDefault="00A858BE" w:rsidP="004A1B25">
            <w:pPr>
              <w:jc w:val="both"/>
              <w:rPr>
                <w:rFonts w:ascii="Times New Roman" w:hAnsi="Times New Roman" w:cs="Times New Roman"/>
                <w:i/>
              </w:rPr>
            </w:pPr>
            <w:r w:rsidRPr="00D13EDD">
              <w:rPr>
                <w:rFonts w:ascii="Times New Roman" w:hAnsi="Times New Roman" w:cs="Times New Roman"/>
                <w:i/>
              </w:rPr>
              <w:t>Revue documentaire</w:t>
            </w:r>
          </w:p>
          <w:p w14:paraId="55B378E6" w14:textId="77777777" w:rsidR="00A858BE" w:rsidRDefault="00A858BE" w:rsidP="004A1B25">
            <w:pPr>
              <w:jc w:val="both"/>
            </w:pPr>
            <w:r>
              <w:rPr>
                <w:rFonts w:ascii="Times New Roman" w:hAnsi="Times New Roman" w:cs="Times New Roman"/>
                <w:i/>
              </w:rPr>
              <w:t xml:space="preserve">Entretiens avec le personnel du PNUD </w:t>
            </w:r>
            <w:r w:rsidRPr="00D13EDD">
              <w:rPr>
                <w:rFonts w:ascii="Times New Roman" w:hAnsi="Times New Roman" w:cs="Times New Roman"/>
                <w:i/>
              </w:rPr>
              <w:t xml:space="preserve"> </w:t>
            </w:r>
          </w:p>
        </w:tc>
        <w:tc>
          <w:tcPr>
            <w:tcW w:w="1781" w:type="dxa"/>
            <w:shd w:val="clear" w:color="auto" w:fill="auto"/>
          </w:tcPr>
          <w:p w14:paraId="6131ED37" w14:textId="77777777" w:rsidR="00A858BE" w:rsidRDefault="00A858BE" w:rsidP="004A1B25">
            <w:pPr>
              <w:jc w:val="both"/>
            </w:pPr>
            <w:r w:rsidRPr="00D13EDD">
              <w:rPr>
                <w:rFonts w:ascii="Times New Roman" w:hAnsi="Times New Roman" w:cs="Times New Roman"/>
                <w:i/>
              </w:rPr>
              <w:t>Existence d’</w:t>
            </w:r>
            <w:r>
              <w:rPr>
                <w:rFonts w:ascii="Times New Roman" w:hAnsi="Times New Roman" w:cs="Times New Roman"/>
                <w:i/>
              </w:rPr>
              <w:t xml:space="preserve">un enchaînement logique  </w:t>
            </w:r>
            <w:r w:rsidRPr="00D13EDD">
              <w:rPr>
                <w:rFonts w:ascii="Times New Roman" w:hAnsi="Times New Roman" w:cs="Times New Roman"/>
                <w:i/>
              </w:rPr>
              <w:t xml:space="preserve"> d’intervention</w:t>
            </w:r>
            <w:r>
              <w:rPr>
                <w:rFonts w:ascii="Times New Roman" w:hAnsi="Times New Roman" w:cs="Times New Roman"/>
                <w:i/>
              </w:rPr>
              <w:t xml:space="preserve"> entre les produits </w:t>
            </w:r>
            <w:r>
              <w:t xml:space="preserve">  </w:t>
            </w:r>
          </w:p>
        </w:tc>
        <w:tc>
          <w:tcPr>
            <w:tcW w:w="1413" w:type="dxa"/>
            <w:shd w:val="clear" w:color="auto" w:fill="auto"/>
          </w:tcPr>
          <w:p w14:paraId="536632C4" w14:textId="77777777" w:rsidR="00A858BE" w:rsidRDefault="00A858BE" w:rsidP="004A1B25">
            <w:pPr>
              <w:jc w:val="both"/>
              <w:rPr>
                <w:rFonts w:ascii="Times New Roman" w:hAnsi="Times New Roman" w:cs="Times New Roman"/>
                <w:i/>
              </w:rPr>
            </w:pPr>
            <w:r w:rsidRPr="00077488">
              <w:rPr>
                <w:rFonts w:ascii="Times New Roman" w:hAnsi="Times New Roman" w:cs="Times New Roman"/>
                <w:i/>
              </w:rPr>
              <w:t>Analyse de contenu</w:t>
            </w:r>
          </w:p>
          <w:p w14:paraId="12B6769A" w14:textId="77777777" w:rsidR="00A858BE" w:rsidRDefault="00A858BE" w:rsidP="004A1B25">
            <w:pPr>
              <w:jc w:val="both"/>
            </w:pPr>
          </w:p>
        </w:tc>
      </w:tr>
      <w:tr w:rsidR="00A858BE" w14:paraId="74839205" w14:textId="77777777" w:rsidTr="004A1B25">
        <w:tc>
          <w:tcPr>
            <w:tcW w:w="824" w:type="dxa"/>
            <w:vMerge/>
            <w:shd w:val="clear" w:color="auto" w:fill="ED7D31" w:themeFill="accent2"/>
            <w:textDirection w:val="btLr"/>
          </w:tcPr>
          <w:p w14:paraId="382664F9" w14:textId="77777777" w:rsidR="00A858BE" w:rsidRDefault="00A858BE" w:rsidP="004A1B25">
            <w:pPr>
              <w:ind w:left="113" w:right="113"/>
              <w:jc w:val="center"/>
            </w:pPr>
          </w:p>
        </w:tc>
        <w:tc>
          <w:tcPr>
            <w:tcW w:w="3432" w:type="dxa"/>
            <w:shd w:val="clear" w:color="auto" w:fill="auto"/>
          </w:tcPr>
          <w:p w14:paraId="33FC87E3" w14:textId="77777777" w:rsidR="00A858BE" w:rsidRPr="00831752" w:rsidRDefault="00A858BE" w:rsidP="004A1B25">
            <w:pPr>
              <w:spacing w:after="125" w:line="243" w:lineRule="auto"/>
              <w:ind w:right="-64"/>
              <w:jc w:val="both"/>
              <w:rPr>
                <w:rFonts w:ascii="Times New Roman" w:hAnsi="Times New Roman" w:cs="Times New Roman"/>
                <w:i/>
              </w:rPr>
            </w:pPr>
            <w:r w:rsidRPr="00831752">
              <w:rPr>
                <w:rFonts w:ascii="Times New Roman" w:hAnsi="Times New Roman" w:cs="Times New Roman"/>
                <w:i/>
              </w:rPr>
              <w:t>Dans quelle mesure les projets mis en œuvre avec l’appui technique et financier du PNUD ont-ils développés des synergies et des complémentarités entre eux ?</w:t>
            </w:r>
          </w:p>
        </w:tc>
        <w:tc>
          <w:tcPr>
            <w:tcW w:w="3457" w:type="dxa"/>
            <w:shd w:val="clear" w:color="auto" w:fill="auto"/>
          </w:tcPr>
          <w:p w14:paraId="79F5EAB9" w14:textId="77777777" w:rsidR="00A858BE" w:rsidRDefault="00A858BE" w:rsidP="004A1B25">
            <w:pPr>
              <w:jc w:val="both"/>
            </w:pPr>
          </w:p>
        </w:tc>
        <w:tc>
          <w:tcPr>
            <w:tcW w:w="1348" w:type="dxa"/>
            <w:shd w:val="clear" w:color="auto" w:fill="auto"/>
          </w:tcPr>
          <w:p w14:paraId="6A3AC48C" w14:textId="77777777" w:rsidR="00A858BE" w:rsidRDefault="00A858BE" w:rsidP="004A1B25">
            <w:pPr>
              <w:jc w:val="both"/>
            </w:pPr>
            <w:r>
              <w:rPr>
                <w:rFonts w:ascii="Times New Roman" w:hAnsi="Times New Roman" w:cs="Times New Roman"/>
                <w:i/>
              </w:rPr>
              <w:t xml:space="preserve">Documents des projets, </w:t>
            </w:r>
            <w:r w:rsidRPr="00077488">
              <w:rPr>
                <w:rFonts w:ascii="Times New Roman" w:hAnsi="Times New Roman" w:cs="Times New Roman"/>
                <w:i/>
              </w:rPr>
              <w:t>Rapports des projets, rapports des ministères partenaires, R</w:t>
            </w:r>
            <w:r>
              <w:rPr>
                <w:rFonts w:ascii="Times New Roman" w:hAnsi="Times New Roman" w:cs="Times New Roman"/>
                <w:i/>
              </w:rPr>
              <w:t>OAR</w:t>
            </w:r>
          </w:p>
        </w:tc>
        <w:tc>
          <w:tcPr>
            <w:tcW w:w="1693" w:type="dxa"/>
            <w:shd w:val="clear" w:color="auto" w:fill="auto"/>
          </w:tcPr>
          <w:p w14:paraId="6B932D1C" w14:textId="77777777" w:rsidR="00A858BE" w:rsidRDefault="00A858BE" w:rsidP="004A1B25">
            <w:pPr>
              <w:jc w:val="both"/>
              <w:rPr>
                <w:rFonts w:ascii="Times New Roman" w:hAnsi="Times New Roman" w:cs="Times New Roman"/>
                <w:i/>
              </w:rPr>
            </w:pPr>
            <w:r w:rsidRPr="00D13EDD">
              <w:rPr>
                <w:rFonts w:ascii="Times New Roman" w:hAnsi="Times New Roman" w:cs="Times New Roman"/>
                <w:i/>
              </w:rPr>
              <w:t>Revue documentaire</w:t>
            </w:r>
          </w:p>
          <w:p w14:paraId="08368DDA" w14:textId="77777777" w:rsidR="00A858BE" w:rsidRPr="00D13EDD" w:rsidRDefault="00A858BE" w:rsidP="004A1B25">
            <w:pPr>
              <w:jc w:val="both"/>
              <w:rPr>
                <w:rFonts w:ascii="Times New Roman" w:hAnsi="Times New Roman" w:cs="Times New Roman"/>
                <w:i/>
              </w:rPr>
            </w:pPr>
            <w:r>
              <w:rPr>
                <w:rFonts w:ascii="Times New Roman" w:hAnsi="Times New Roman" w:cs="Times New Roman"/>
                <w:i/>
              </w:rPr>
              <w:t xml:space="preserve">Entretiens avec le personnel du PNUD </w:t>
            </w:r>
            <w:r w:rsidRPr="00D13EDD">
              <w:rPr>
                <w:rFonts w:ascii="Times New Roman" w:hAnsi="Times New Roman" w:cs="Times New Roman"/>
                <w:i/>
              </w:rPr>
              <w:t xml:space="preserve"> </w:t>
            </w:r>
          </w:p>
        </w:tc>
        <w:tc>
          <w:tcPr>
            <w:tcW w:w="1781" w:type="dxa"/>
            <w:shd w:val="clear" w:color="auto" w:fill="auto"/>
          </w:tcPr>
          <w:p w14:paraId="2FEC8F48" w14:textId="77777777" w:rsidR="00A858BE" w:rsidRDefault="00A858BE" w:rsidP="004A1B25">
            <w:pPr>
              <w:jc w:val="both"/>
              <w:rPr>
                <w:rFonts w:ascii="Times New Roman" w:hAnsi="Times New Roman" w:cs="Times New Roman"/>
                <w:i/>
              </w:rPr>
            </w:pPr>
            <w:r w:rsidRPr="00D13EDD">
              <w:rPr>
                <w:rFonts w:ascii="Times New Roman" w:hAnsi="Times New Roman" w:cs="Times New Roman"/>
                <w:i/>
              </w:rPr>
              <w:t>Nombre d’activités conjointes entre projets</w:t>
            </w:r>
          </w:p>
          <w:p w14:paraId="214181A5" w14:textId="77777777" w:rsidR="00A858BE" w:rsidRPr="00D13EDD" w:rsidRDefault="00A858BE" w:rsidP="004A1B25">
            <w:pPr>
              <w:jc w:val="both"/>
              <w:rPr>
                <w:rFonts w:ascii="Times New Roman" w:hAnsi="Times New Roman" w:cs="Times New Roman"/>
                <w:i/>
              </w:rPr>
            </w:pPr>
            <w:r>
              <w:rPr>
                <w:rFonts w:ascii="Times New Roman" w:hAnsi="Times New Roman" w:cs="Times New Roman"/>
                <w:i/>
              </w:rPr>
              <w:t xml:space="preserve">Réunions techniques entre projets </w:t>
            </w:r>
            <w:r w:rsidRPr="00D13EDD">
              <w:rPr>
                <w:rFonts w:ascii="Times New Roman" w:hAnsi="Times New Roman" w:cs="Times New Roman"/>
                <w:i/>
              </w:rPr>
              <w:t xml:space="preserve"> </w:t>
            </w:r>
          </w:p>
        </w:tc>
        <w:tc>
          <w:tcPr>
            <w:tcW w:w="1413" w:type="dxa"/>
            <w:shd w:val="clear" w:color="auto" w:fill="auto"/>
          </w:tcPr>
          <w:p w14:paraId="69174B2A" w14:textId="77777777" w:rsidR="00A858BE" w:rsidRDefault="00A858BE" w:rsidP="004A1B25">
            <w:pPr>
              <w:jc w:val="both"/>
              <w:rPr>
                <w:rFonts w:ascii="Times New Roman" w:hAnsi="Times New Roman" w:cs="Times New Roman"/>
                <w:i/>
              </w:rPr>
            </w:pPr>
            <w:r w:rsidRPr="00077488">
              <w:rPr>
                <w:rFonts w:ascii="Times New Roman" w:hAnsi="Times New Roman" w:cs="Times New Roman"/>
                <w:i/>
              </w:rPr>
              <w:t>Analyse de contenu</w:t>
            </w:r>
          </w:p>
          <w:p w14:paraId="3DAB7B40" w14:textId="77777777" w:rsidR="00A858BE" w:rsidRDefault="00A858BE" w:rsidP="004A1B25">
            <w:pPr>
              <w:jc w:val="both"/>
              <w:rPr>
                <w:rFonts w:ascii="Times New Roman" w:hAnsi="Times New Roman" w:cs="Times New Roman"/>
                <w:i/>
              </w:rPr>
            </w:pPr>
          </w:p>
          <w:p w14:paraId="76A41CCA" w14:textId="77777777" w:rsidR="00A858BE" w:rsidRDefault="00A858BE" w:rsidP="004A1B25">
            <w:pPr>
              <w:jc w:val="both"/>
              <w:rPr>
                <w:rFonts w:ascii="Times New Roman" w:hAnsi="Times New Roman" w:cs="Times New Roman"/>
                <w:i/>
              </w:rPr>
            </w:pPr>
            <w:r w:rsidRPr="00077488">
              <w:rPr>
                <w:rFonts w:ascii="Times New Roman" w:hAnsi="Times New Roman" w:cs="Times New Roman"/>
                <w:i/>
              </w:rPr>
              <w:t>Traitement et analyse des entretiens</w:t>
            </w:r>
          </w:p>
          <w:p w14:paraId="10F169B9" w14:textId="77777777" w:rsidR="00A858BE" w:rsidRDefault="00A858BE" w:rsidP="004A1B25">
            <w:pPr>
              <w:jc w:val="both"/>
              <w:rPr>
                <w:rFonts w:ascii="Times New Roman" w:hAnsi="Times New Roman" w:cs="Times New Roman"/>
                <w:i/>
              </w:rPr>
            </w:pPr>
          </w:p>
          <w:p w14:paraId="187186E5" w14:textId="77777777" w:rsidR="00A858BE" w:rsidRDefault="00A858BE" w:rsidP="004A1B25">
            <w:pPr>
              <w:jc w:val="both"/>
              <w:rPr>
                <w:rFonts w:ascii="Times New Roman" w:hAnsi="Times New Roman" w:cs="Times New Roman"/>
                <w:i/>
              </w:rPr>
            </w:pPr>
            <w:r>
              <w:rPr>
                <w:rFonts w:ascii="Times New Roman" w:hAnsi="Times New Roman" w:cs="Times New Roman"/>
                <w:i/>
              </w:rPr>
              <w:t xml:space="preserve">Analyse statistique </w:t>
            </w:r>
          </w:p>
          <w:p w14:paraId="5650CADE" w14:textId="77777777" w:rsidR="00A858BE" w:rsidRDefault="00A858BE" w:rsidP="004A1B25">
            <w:pPr>
              <w:jc w:val="both"/>
            </w:pPr>
          </w:p>
        </w:tc>
      </w:tr>
      <w:tr w:rsidR="00A858BE" w14:paraId="13E5CEEA" w14:textId="77777777" w:rsidTr="004A1B25">
        <w:tc>
          <w:tcPr>
            <w:tcW w:w="824" w:type="dxa"/>
            <w:vMerge/>
            <w:shd w:val="clear" w:color="auto" w:fill="ED7D31" w:themeFill="accent2"/>
          </w:tcPr>
          <w:p w14:paraId="7685AED1" w14:textId="77777777" w:rsidR="00A858BE" w:rsidRDefault="00A858BE" w:rsidP="004A1B25">
            <w:pPr>
              <w:jc w:val="both"/>
            </w:pPr>
          </w:p>
        </w:tc>
        <w:tc>
          <w:tcPr>
            <w:tcW w:w="3432" w:type="dxa"/>
            <w:shd w:val="clear" w:color="auto" w:fill="auto"/>
          </w:tcPr>
          <w:p w14:paraId="01908270"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Dans quelle mesure le PNUD a-t-il renforcé les synergies avec d’autres agences des Nations Unies ?</w:t>
            </w:r>
          </w:p>
          <w:p w14:paraId="1FE8B591" w14:textId="77777777" w:rsidR="00A858BE" w:rsidRPr="00D13EDD" w:rsidRDefault="00A858BE" w:rsidP="004A1B25">
            <w:pPr>
              <w:spacing w:after="125" w:line="243" w:lineRule="auto"/>
              <w:ind w:right="-64"/>
              <w:jc w:val="both"/>
              <w:rPr>
                <w:rFonts w:ascii="Times New Roman" w:hAnsi="Times New Roman" w:cs="Times New Roman"/>
                <w:i/>
                <w:lang w:val="fr-ML"/>
              </w:rPr>
            </w:pPr>
          </w:p>
        </w:tc>
        <w:tc>
          <w:tcPr>
            <w:tcW w:w="3457" w:type="dxa"/>
            <w:shd w:val="clear" w:color="auto" w:fill="auto"/>
          </w:tcPr>
          <w:p w14:paraId="3D8A3BF7" w14:textId="77777777" w:rsidR="00A858BE" w:rsidRPr="00D13EDD" w:rsidRDefault="00A858BE" w:rsidP="004A1B25">
            <w:pPr>
              <w:jc w:val="both"/>
              <w:rPr>
                <w:rFonts w:ascii="Times New Roman" w:hAnsi="Times New Roman" w:cs="Times New Roman"/>
                <w:i/>
              </w:rPr>
            </w:pPr>
            <w:r>
              <w:rPr>
                <w:rFonts w:ascii="Times New Roman" w:hAnsi="Times New Roman" w:cs="Times New Roman"/>
                <w:i/>
              </w:rPr>
              <w:t xml:space="preserve">Dans quelle mesure le PNUD s’est-il impliqué dans les programmes conjoints pour renforcer la cohérence des interventions du Systèmes des Nations Unies ? </w:t>
            </w:r>
          </w:p>
        </w:tc>
        <w:tc>
          <w:tcPr>
            <w:tcW w:w="1348" w:type="dxa"/>
            <w:shd w:val="clear" w:color="auto" w:fill="auto"/>
          </w:tcPr>
          <w:p w14:paraId="7B2B5239" w14:textId="77777777" w:rsidR="00A858BE" w:rsidRDefault="00A858BE" w:rsidP="004A1B25">
            <w:pPr>
              <w:jc w:val="both"/>
            </w:pPr>
            <w:r w:rsidRPr="00077488">
              <w:rPr>
                <w:rFonts w:ascii="Times New Roman" w:hAnsi="Times New Roman" w:cs="Times New Roman"/>
                <w:i/>
              </w:rPr>
              <w:t xml:space="preserve">Rapports des projets, rapports ROAR, rapports des programmes conjoints, plans de travail conjoints </w:t>
            </w:r>
            <w:r>
              <w:rPr>
                <w:rFonts w:ascii="Times New Roman" w:hAnsi="Times New Roman" w:cs="Times New Roman"/>
                <w:i/>
              </w:rPr>
              <w:t xml:space="preserve">du cadre de coopération </w:t>
            </w:r>
          </w:p>
        </w:tc>
        <w:tc>
          <w:tcPr>
            <w:tcW w:w="1693" w:type="dxa"/>
            <w:shd w:val="clear" w:color="auto" w:fill="auto"/>
          </w:tcPr>
          <w:p w14:paraId="47FE54FC" w14:textId="47C5D891" w:rsidR="00A858BE" w:rsidRDefault="00A858BE" w:rsidP="004A1B25">
            <w:pPr>
              <w:jc w:val="both"/>
            </w:pPr>
            <w:r w:rsidRPr="00077488">
              <w:rPr>
                <w:rFonts w:ascii="Times New Roman" w:hAnsi="Times New Roman" w:cs="Times New Roman"/>
                <w:i/>
              </w:rPr>
              <w:t xml:space="preserve">Revue documentaire, entretiens </w:t>
            </w:r>
            <w:r w:rsidR="00810A24" w:rsidRPr="00077488">
              <w:rPr>
                <w:rFonts w:ascii="Times New Roman" w:hAnsi="Times New Roman" w:cs="Times New Roman"/>
                <w:i/>
              </w:rPr>
              <w:t>avec les</w:t>
            </w:r>
            <w:r w:rsidRPr="00077488">
              <w:rPr>
                <w:rFonts w:ascii="Times New Roman" w:hAnsi="Times New Roman" w:cs="Times New Roman"/>
                <w:i/>
              </w:rPr>
              <w:t xml:space="preserve"> </w:t>
            </w:r>
            <w:r>
              <w:rPr>
                <w:rFonts w:ascii="Times New Roman" w:hAnsi="Times New Roman" w:cs="Times New Roman"/>
                <w:i/>
              </w:rPr>
              <w:t>agences du SNU et le personnel du Bureau du Coordonnateur résident</w:t>
            </w:r>
            <w:r w:rsidRPr="00077488">
              <w:rPr>
                <w:rFonts w:ascii="Times New Roman" w:hAnsi="Times New Roman" w:cs="Times New Roman"/>
                <w:i/>
              </w:rPr>
              <w:t>,</w:t>
            </w:r>
            <w:r>
              <w:rPr>
                <w:rFonts w:ascii="Times New Roman" w:hAnsi="Times New Roman" w:cs="Times New Roman"/>
                <w:i/>
              </w:rPr>
              <w:t xml:space="preserve"> </w:t>
            </w:r>
            <w:r w:rsidR="00810A24">
              <w:rPr>
                <w:rFonts w:ascii="Times New Roman" w:hAnsi="Times New Roman" w:cs="Times New Roman"/>
                <w:i/>
              </w:rPr>
              <w:t>et</w:t>
            </w:r>
            <w:r w:rsidR="00810A24" w:rsidRPr="00077488">
              <w:rPr>
                <w:rFonts w:ascii="Times New Roman" w:hAnsi="Times New Roman" w:cs="Times New Roman"/>
                <w:i/>
              </w:rPr>
              <w:t xml:space="preserve"> le</w:t>
            </w:r>
            <w:r w:rsidRPr="00077488">
              <w:rPr>
                <w:rFonts w:ascii="Times New Roman" w:hAnsi="Times New Roman" w:cs="Times New Roman"/>
                <w:i/>
              </w:rPr>
              <w:t xml:space="preserve"> personnel du PNUD</w:t>
            </w:r>
          </w:p>
        </w:tc>
        <w:tc>
          <w:tcPr>
            <w:tcW w:w="1781" w:type="dxa"/>
            <w:shd w:val="clear" w:color="auto" w:fill="auto"/>
          </w:tcPr>
          <w:p w14:paraId="030F2031" w14:textId="77777777" w:rsidR="00A858BE" w:rsidRDefault="00A858BE" w:rsidP="004A1B25">
            <w:pPr>
              <w:jc w:val="both"/>
            </w:pPr>
            <w:r>
              <w:rPr>
                <w:rFonts w:ascii="Times New Roman" w:hAnsi="Times New Roman" w:cs="Times New Roman"/>
                <w:i/>
              </w:rPr>
              <w:t xml:space="preserve">Nombre de programmes conjoints dans lesquels le PNUD est impliqué, Montant de la contribution du PNUD dans ces programmes, Participation du PNUD dans la programmation conjointe et les groupes de résultats  </w:t>
            </w:r>
            <w:r w:rsidRPr="00077488">
              <w:rPr>
                <w:rFonts w:ascii="Times New Roman" w:hAnsi="Times New Roman" w:cs="Times New Roman"/>
                <w:i/>
              </w:rPr>
              <w:t xml:space="preserve">  </w:t>
            </w:r>
          </w:p>
        </w:tc>
        <w:tc>
          <w:tcPr>
            <w:tcW w:w="1413" w:type="dxa"/>
            <w:shd w:val="clear" w:color="auto" w:fill="auto"/>
          </w:tcPr>
          <w:p w14:paraId="7652A6B4" w14:textId="77777777" w:rsidR="00A858BE" w:rsidRDefault="00A858BE" w:rsidP="004A1B25">
            <w:pPr>
              <w:jc w:val="both"/>
              <w:rPr>
                <w:rFonts w:ascii="Times New Roman" w:hAnsi="Times New Roman" w:cs="Times New Roman"/>
                <w:i/>
              </w:rPr>
            </w:pPr>
            <w:r w:rsidRPr="00077488">
              <w:rPr>
                <w:rFonts w:ascii="Times New Roman" w:hAnsi="Times New Roman" w:cs="Times New Roman"/>
                <w:i/>
              </w:rPr>
              <w:t>Analyse de contenu</w:t>
            </w:r>
          </w:p>
          <w:p w14:paraId="5BD23C5B" w14:textId="77777777" w:rsidR="00A858BE" w:rsidRDefault="00A858BE" w:rsidP="004A1B25">
            <w:pPr>
              <w:jc w:val="both"/>
              <w:rPr>
                <w:rFonts w:ascii="Times New Roman" w:hAnsi="Times New Roman" w:cs="Times New Roman"/>
                <w:i/>
              </w:rPr>
            </w:pPr>
          </w:p>
          <w:p w14:paraId="2B624E4B" w14:textId="77777777" w:rsidR="00A858BE" w:rsidRDefault="00A858BE" w:rsidP="004A1B25">
            <w:pPr>
              <w:jc w:val="both"/>
              <w:rPr>
                <w:rFonts w:ascii="Times New Roman" w:hAnsi="Times New Roman" w:cs="Times New Roman"/>
                <w:i/>
              </w:rPr>
            </w:pPr>
            <w:r w:rsidRPr="00077488">
              <w:rPr>
                <w:rFonts w:ascii="Times New Roman" w:hAnsi="Times New Roman" w:cs="Times New Roman"/>
                <w:i/>
              </w:rPr>
              <w:t>Traitement et analyse des entretiens</w:t>
            </w:r>
          </w:p>
          <w:p w14:paraId="756267EA" w14:textId="77777777" w:rsidR="00A858BE" w:rsidRDefault="00A858BE" w:rsidP="004A1B25">
            <w:pPr>
              <w:jc w:val="both"/>
              <w:rPr>
                <w:rFonts w:ascii="Times New Roman" w:hAnsi="Times New Roman" w:cs="Times New Roman"/>
                <w:i/>
              </w:rPr>
            </w:pPr>
          </w:p>
          <w:p w14:paraId="5B395F96" w14:textId="77777777" w:rsidR="00A858BE" w:rsidRDefault="00A858BE" w:rsidP="004A1B25">
            <w:pPr>
              <w:jc w:val="both"/>
              <w:rPr>
                <w:rFonts w:ascii="Times New Roman" w:hAnsi="Times New Roman" w:cs="Times New Roman"/>
                <w:i/>
              </w:rPr>
            </w:pPr>
            <w:r>
              <w:rPr>
                <w:rFonts w:ascii="Times New Roman" w:hAnsi="Times New Roman" w:cs="Times New Roman"/>
                <w:i/>
              </w:rPr>
              <w:t xml:space="preserve">Analyse statistique </w:t>
            </w:r>
          </w:p>
          <w:p w14:paraId="4314E6C4" w14:textId="77777777" w:rsidR="00A858BE" w:rsidRDefault="00A858BE" w:rsidP="004A1B25">
            <w:pPr>
              <w:jc w:val="both"/>
            </w:pPr>
          </w:p>
        </w:tc>
      </w:tr>
    </w:tbl>
    <w:p w14:paraId="723F9516" w14:textId="77777777" w:rsidR="00A858BE" w:rsidRDefault="00A858BE" w:rsidP="00A858BE">
      <w:r>
        <w:br w:type="page"/>
      </w:r>
    </w:p>
    <w:tbl>
      <w:tblPr>
        <w:tblStyle w:val="Grilledutableau"/>
        <w:tblW w:w="13951" w:type="dxa"/>
        <w:tblLayout w:type="fixed"/>
        <w:tblLook w:val="04A0" w:firstRow="1" w:lastRow="0" w:firstColumn="1" w:lastColumn="0" w:noHBand="0" w:noVBand="1"/>
      </w:tblPr>
      <w:tblGrid>
        <w:gridCol w:w="804"/>
        <w:gridCol w:w="3508"/>
        <w:gridCol w:w="2250"/>
        <w:gridCol w:w="1800"/>
        <w:gridCol w:w="1710"/>
        <w:gridCol w:w="1893"/>
        <w:gridCol w:w="1986"/>
      </w:tblGrid>
      <w:tr w:rsidR="00A858BE" w14:paraId="4AD4BB7A" w14:textId="77777777" w:rsidTr="004A1B25">
        <w:tc>
          <w:tcPr>
            <w:tcW w:w="805" w:type="dxa"/>
            <w:shd w:val="clear" w:color="auto" w:fill="00B0F0"/>
            <w:textDirection w:val="btLr"/>
          </w:tcPr>
          <w:p w14:paraId="0C476209" w14:textId="77777777" w:rsidR="00A858BE" w:rsidRPr="00B4550F" w:rsidRDefault="00A858BE" w:rsidP="004A1B25">
            <w:pPr>
              <w:ind w:left="113" w:right="113"/>
              <w:jc w:val="center"/>
              <w:rPr>
                <w:rFonts w:ascii="Bernard MT Condensed" w:hAnsi="Bernard MT Condensed" w:cs="Times New Roman"/>
                <w:i/>
                <w:sz w:val="28"/>
                <w:szCs w:val="28"/>
              </w:rPr>
            </w:pPr>
          </w:p>
        </w:tc>
        <w:tc>
          <w:tcPr>
            <w:tcW w:w="3510" w:type="dxa"/>
            <w:shd w:val="clear" w:color="auto" w:fill="00B0F0"/>
          </w:tcPr>
          <w:p w14:paraId="29889C42"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2250" w:type="dxa"/>
            <w:shd w:val="clear" w:color="auto" w:fill="00B0F0"/>
          </w:tcPr>
          <w:p w14:paraId="78DF5129"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800" w:type="dxa"/>
            <w:shd w:val="clear" w:color="auto" w:fill="00B0F0"/>
          </w:tcPr>
          <w:p w14:paraId="2A399326"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710" w:type="dxa"/>
            <w:shd w:val="clear" w:color="auto" w:fill="00B0F0"/>
          </w:tcPr>
          <w:p w14:paraId="7DCED904"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893" w:type="dxa"/>
            <w:shd w:val="clear" w:color="auto" w:fill="00B0F0"/>
          </w:tcPr>
          <w:p w14:paraId="036861D9"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983" w:type="dxa"/>
            <w:shd w:val="clear" w:color="auto" w:fill="00B0F0"/>
          </w:tcPr>
          <w:p w14:paraId="567E6AD1"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r w:rsidR="00A858BE" w14:paraId="3D2A4FF4" w14:textId="77777777" w:rsidTr="004A1B25">
        <w:tc>
          <w:tcPr>
            <w:tcW w:w="805" w:type="dxa"/>
            <w:vMerge w:val="restart"/>
            <w:shd w:val="clear" w:color="auto" w:fill="ED7D31" w:themeFill="accent2"/>
            <w:textDirection w:val="btLr"/>
          </w:tcPr>
          <w:p w14:paraId="5E291235" w14:textId="77777777" w:rsidR="00A858BE" w:rsidRPr="00B4550F" w:rsidRDefault="00A858BE" w:rsidP="004A1B25">
            <w:pPr>
              <w:ind w:left="113" w:right="113"/>
              <w:jc w:val="center"/>
              <w:rPr>
                <w:rFonts w:ascii="Bernard MT Condensed" w:hAnsi="Bernard MT Condensed" w:cs="Times New Roman"/>
                <w:i/>
                <w:sz w:val="28"/>
                <w:szCs w:val="28"/>
              </w:rPr>
            </w:pPr>
            <w:r w:rsidRPr="00B4550F">
              <w:rPr>
                <w:rFonts w:ascii="Bernard MT Condensed" w:hAnsi="Bernard MT Condensed" w:cs="Times New Roman"/>
                <w:i/>
                <w:sz w:val="28"/>
                <w:szCs w:val="28"/>
              </w:rPr>
              <w:t>Durabilité</w:t>
            </w:r>
          </w:p>
          <w:p w14:paraId="68AC61C1" w14:textId="77777777" w:rsidR="00A858BE" w:rsidRPr="00B4550F" w:rsidRDefault="00A858BE" w:rsidP="004A1B25">
            <w:pPr>
              <w:ind w:left="113" w:right="113"/>
              <w:jc w:val="both"/>
              <w:rPr>
                <w:rFonts w:ascii="Bernard MT Condensed" w:hAnsi="Bernard MT Condensed" w:cs="Times New Roman"/>
                <w:i/>
                <w:sz w:val="28"/>
                <w:szCs w:val="28"/>
              </w:rPr>
            </w:pPr>
            <w:r>
              <w:br w:type="page"/>
            </w:r>
          </w:p>
        </w:tc>
        <w:tc>
          <w:tcPr>
            <w:tcW w:w="3510" w:type="dxa"/>
          </w:tcPr>
          <w:p w14:paraId="382F1589" w14:textId="77777777" w:rsidR="00A858BE" w:rsidRPr="00546D9A" w:rsidRDefault="00A858BE" w:rsidP="004A1B25">
            <w:pPr>
              <w:autoSpaceDE w:val="0"/>
              <w:autoSpaceDN w:val="0"/>
              <w:adjustRightInd w:val="0"/>
              <w:jc w:val="both"/>
              <w:rPr>
                <w:rFonts w:ascii="Times New Roman" w:eastAsia="Times New Roman" w:hAnsi="Times New Roman" w:cs="Times New Roman"/>
                <w:i/>
                <w:lang w:eastAsia="fr-FR"/>
              </w:rPr>
            </w:pPr>
            <w:r w:rsidRPr="00546D9A">
              <w:rPr>
                <w:rFonts w:ascii="Times New Roman" w:eastAsia="Times New Roman" w:hAnsi="Times New Roman" w:cs="Times New Roman"/>
                <w:i/>
                <w:lang w:val="fr-ML" w:eastAsia="fr-FR"/>
              </w:rPr>
              <w:t xml:space="preserve">Le Bureau Pays a-t-il mis en place les conditions nécessaires permettant d’obtenir des résultats durables pour ses programmes ? </w:t>
            </w:r>
            <w:r w:rsidRPr="00546D9A">
              <w:rPr>
                <w:rFonts w:ascii="Times New Roman" w:eastAsia="Times New Roman" w:hAnsi="Times New Roman" w:cs="Times New Roman"/>
                <w:i/>
                <w:lang w:eastAsia="fr-FR"/>
              </w:rPr>
              <w:t>Que peut-on faire pour renforcer la durabilité ?</w:t>
            </w:r>
          </w:p>
          <w:p w14:paraId="0159FC3E" w14:textId="77777777" w:rsidR="00A858BE" w:rsidRPr="00546D9A" w:rsidRDefault="00A858BE" w:rsidP="004A1B25">
            <w:pPr>
              <w:shd w:val="clear" w:color="auto" w:fill="FFFFFF"/>
              <w:jc w:val="both"/>
              <w:rPr>
                <w:rFonts w:ascii="Times New Roman" w:eastAsia="Times New Roman" w:hAnsi="Times New Roman" w:cs="Times New Roman"/>
                <w:i/>
                <w:noProof/>
                <w:sz w:val="20"/>
                <w:szCs w:val="20"/>
              </w:rPr>
            </w:pPr>
          </w:p>
        </w:tc>
        <w:tc>
          <w:tcPr>
            <w:tcW w:w="2250" w:type="dxa"/>
          </w:tcPr>
          <w:p w14:paraId="742E9755"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Quel est le degré d’appropriation des parties prenantes et des bénéficiaires ?</w:t>
            </w:r>
          </w:p>
        </w:tc>
        <w:tc>
          <w:tcPr>
            <w:tcW w:w="1800" w:type="dxa"/>
          </w:tcPr>
          <w:p w14:paraId="3A709CA7" w14:textId="77777777" w:rsidR="00A858BE"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Degré d’appropriation des parties prenantes et des bénéficiaires (Echelle de notation de 1 à 3)</w:t>
            </w:r>
          </w:p>
          <w:p w14:paraId="0D3692F4"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Pr>
                <w:rFonts w:ascii="Times New Roman" w:eastAsia="Times New Roman" w:hAnsi="Times New Roman" w:cs="Times New Roman"/>
                <w:i/>
                <w:lang w:val="fr-ML" w:eastAsia="fr-FR"/>
              </w:rPr>
              <w:t xml:space="preserve">Existence des stratégies opérationnelles de retrait </w:t>
            </w:r>
            <w:r w:rsidRPr="00546D9A">
              <w:rPr>
                <w:rFonts w:ascii="Times New Roman" w:eastAsia="Times New Roman" w:hAnsi="Times New Roman" w:cs="Times New Roman"/>
                <w:i/>
                <w:lang w:val="fr-ML" w:eastAsia="fr-FR"/>
              </w:rPr>
              <w:t> </w:t>
            </w:r>
          </w:p>
        </w:tc>
        <w:tc>
          <w:tcPr>
            <w:tcW w:w="1710" w:type="dxa"/>
          </w:tcPr>
          <w:p w14:paraId="01B05DC8"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ROAR</w:t>
            </w:r>
          </w:p>
          <w:p w14:paraId="660A6B8A"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Rapports des partenaires d’exécution des projets PNUD</w:t>
            </w:r>
          </w:p>
          <w:p w14:paraId="38CC7B95"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Rapports des institutions bénéficiaires  </w:t>
            </w:r>
          </w:p>
        </w:tc>
        <w:tc>
          <w:tcPr>
            <w:tcW w:w="1893" w:type="dxa"/>
          </w:tcPr>
          <w:p w14:paraId="17ADC392"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Revue documentaire</w:t>
            </w:r>
          </w:p>
          <w:p w14:paraId="0034739C"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Entretiens avec les informateurs clés </w:t>
            </w:r>
          </w:p>
          <w:p w14:paraId="7743EAA8"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983" w:type="dxa"/>
          </w:tcPr>
          <w:p w14:paraId="038E17B6"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7D305989"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Analyse du contenu</w:t>
            </w:r>
          </w:p>
          <w:p w14:paraId="42E7D45B"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52CA7D00"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r w:rsidR="00A858BE" w14:paraId="4F984F5B" w14:textId="77777777" w:rsidTr="004A1B25">
        <w:tc>
          <w:tcPr>
            <w:tcW w:w="805" w:type="dxa"/>
            <w:vMerge/>
            <w:shd w:val="clear" w:color="auto" w:fill="ED7D31" w:themeFill="accent2"/>
            <w:textDirection w:val="btLr"/>
          </w:tcPr>
          <w:p w14:paraId="1B4A0D26" w14:textId="77777777" w:rsidR="00A858BE" w:rsidRPr="00B4550F" w:rsidRDefault="00A858BE" w:rsidP="004A1B25">
            <w:pPr>
              <w:ind w:left="113" w:right="113"/>
              <w:jc w:val="both"/>
              <w:rPr>
                <w:rFonts w:ascii="Times New Roman" w:hAnsi="Times New Roman" w:cs="Times New Roman"/>
                <w:i/>
              </w:rPr>
            </w:pPr>
          </w:p>
        </w:tc>
        <w:tc>
          <w:tcPr>
            <w:tcW w:w="3510" w:type="dxa"/>
          </w:tcPr>
          <w:p w14:paraId="02E7258D"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Le CPD est-il suffisamment bien pensé pour garder sa pertinence au regard des évolutions de la situation ?</w:t>
            </w:r>
          </w:p>
          <w:p w14:paraId="78985548" w14:textId="77777777" w:rsidR="00A858BE" w:rsidRPr="00546D9A" w:rsidRDefault="00A858BE" w:rsidP="004A1B25">
            <w:pPr>
              <w:shd w:val="clear" w:color="auto" w:fill="FFFFFF"/>
              <w:jc w:val="both"/>
              <w:rPr>
                <w:rFonts w:ascii="Times New Roman" w:eastAsia="Times New Roman" w:hAnsi="Times New Roman" w:cs="Times New Roman"/>
                <w:i/>
                <w:noProof/>
                <w:sz w:val="20"/>
                <w:szCs w:val="20"/>
                <w:lang w:val="fr-ML"/>
              </w:rPr>
            </w:pPr>
          </w:p>
        </w:tc>
        <w:tc>
          <w:tcPr>
            <w:tcW w:w="2250" w:type="dxa"/>
          </w:tcPr>
          <w:p w14:paraId="070C9ACE"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Parmi les résultats obtenus quels sont ceux qui seront les plus durables et pour quelles raisons ?</w:t>
            </w:r>
          </w:p>
        </w:tc>
        <w:tc>
          <w:tcPr>
            <w:tcW w:w="1800" w:type="dxa"/>
          </w:tcPr>
          <w:p w14:paraId="099B8DC2"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Existence des mécanismes garantissant la durabilité </w:t>
            </w:r>
          </w:p>
        </w:tc>
        <w:tc>
          <w:tcPr>
            <w:tcW w:w="1710" w:type="dxa"/>
          </w:tcPr>
          <w:p w14:paraId="2F99F271"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ROAR,</w:t>
            </w:r>
            <w:r>
              <w:rPr>
                <w:rFonts w:ascii="Times New Roman" w:eastAsia="Times New Roman" w:hAnsi="Times New Roman" w:cs="Times New Roman"/>
                <w:i/>
                <w:lang w:val="fr-ML" w:eastAsia="fr-FR"/>
              </w:rPr>
              <w:t xml:space="preserve"> </w:t>
            </w:r>
            <w:r w:rsidRPr="00546D9A">
              <w:rPr>
                <w:rFonts w:ascii="Times New Roman" w:eastAsia="Times New Roman" w:hAnsi="Times New Roman" w:cs="Times New Roman"/>
                <w:i/>
                <w:lang w:val="fr-ML" w:eastAsia="fr-FR"/>
              </w:rPr>
              <w:t xml:space="preserve">Rapports des partenaires d’exécution Rapports des institutions bénéficiaires  </w:t>
            </w:r>
          </w:p>
        </w:tc>
        <w:tc>
          <w:tcPr>
            <w:tcW w:w="1890" w:type="dxa"/>
          </w:tcPr>
          <w:p w14:paraId="3FF69DE9"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Revue documentaire</w:t>
            </w:r>
          </w:p>
          <w:p w14:paraId="7314CAB5"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Entretiens avec les informateurs clés </w:t>
            </w:r>
          </w:p>
        </w:tc>
        <w:tc>
          <w:tcPr>
            <w:tcW w:w="1986" w:type="dxa"/>
          </w:tcPr>
          <w:p w14:paraId="7FB18480"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5835215A"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Analyse du contenu</w:t>
            </w:r>
          </w:p>
          <w:p w14:paraId="094D6778"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79871E0A"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r w:rsidR="00A858BE" w14:paraId="6BE2C4EF" w14:textId="77777777" w:rsidTr="004A1B25">
        <w:tc>
          <w:tcPr>
            <w:tcW w:w="805" w:type="dxa"/>
            <w:vMerge/>
            <w:shd w:val="clear" w:color="auto" w:fill="ED7D31" w:themeFill="accent2"/>
          </w:tcPr>
          <w:p w14:paraId="21293B4A" w14:textId="77777777" w:rsidR="00A858BE" w:rsidRPr="00B4550F" w:rsidRDefault="00A858BE" w:rsidP="004A1B25">
            <w:pPr>
              <w:jc w:val="both"/>
              <w:rPr>
                <w:rFonts w:ascii="Times New Roman" w:hAnsi="Times New Roman" w:cs="Times New Roman"/>
                <w:i/>
              </w:rPr>
            </w:pPr>
          </w:p>
        </w:tc>
        <w:tc>
          <w:tcPr>
            <w:tcW w:w="3510" w:type="dxa"/>
          </w:tcPr>
          <w:p w14:paraId="45D44892"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hAnsi="Times New Roman" w:cs="Times New Roman"/>
                <w:i/>
                <w:lang w:val="fr-ML"/>
              </w:rPr>
              <w:t>Quels sont les risques liés à la durabilité du programme ?</w:t>
            </w:r>
          </w:p>
          <w:p w14:paraId="7BF0D5D6"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2250" w:type="dxa"/>
          </w:tcPr>
          <w:p w14:paraId="614879E9" w14:textId="77777777" w:rsidR="00A858BE" w:rsidRPr="00546D9A" w:rsidRDefault="00A858BE" w:rsidP="004A1B25">
            <w:pPr>
              <w:jc w:val="both"/>
              <w:rPr>
                <w:rFonts w:ascii="Times New Roman" w:eastAsia="Times New Roman" w:hAnsi="Times New Roman" w:cs="Times New Roman"/>
                <w:i/>
                <w:noProof/>
                <w:sz w:val="20"/>
                <w:szCs w:val="20"/>
                <w:lang w:val="fr-ML"/>
              </w:rPr>
            </w:pPr>
          </w:p>
        </w:tc>
        <w:tc>
          <w:tcPr>
            <w:tcW w:w="1800" w:type="dxa"/>
          </w:tcPr>
          <w:p w14:paraId="3479D38F" w14:textId="77777777" w:rsidR="00A858BE" w:rsidRDefault="00A858BE" w:rsidP="004A1B25">
            <w:pPr>
              <w:jc w:val="both"/>
              <w:rPr>
                <w:rFonts w:ascii="Times New Roman" w:hAnsi="Times New Roman" w:cs="Times New Roman"/>
                <w:i/>
              </w:rPr>
            </w:pPr>
            <w:r>
              <w:rPr>
                <w:rFonts w:ascii="Times New Roman" w:hAnsi="Times New Roman" w:cs="Times New Roman"/>
                <w:i/>
              </w:rPr>
              <w:t>Existence journal des risques</w:t>
            </w:r>
          </w:p>
          <w:p w14:paraId="40B5EEB7" w14:textId="77777777" w:rsidR="00A858BE" w:rsidRPr="00B4550F" w:rsidRDefault="00A858BE" w:rsidP="004A1B25">
            <w:pPr>
              <w:jc w:val="both"/>
              <w:rPr>
                <w:rFonts w:ascii="Times New Roman" w:hAnsi="Times New Roman" w:cs="Times New Roman"/>
                <w:i/>
              </w:rPr>
            </w:pPr>
            <w:r>
              <w:rPr>
                <w:rFonts w:ascii="Times New Roman" w:hAnsi="Times New Roman" w:cs="Times New Roman"/>
                <w:i/>
              </w:rPr>
              <w:t xml:space="preserve">Probabilité de survenance des risques </w:t>
            </w:r>
          </w:p>
        </w:tc>
        <w:tc>
          <w:tcPr>
            <w:tcW w:w="1710" w:type="dxa"/>
          </w:tcPr>
          <w:p w14:paraId="1E93AD30" w14:textId="77777777" w:rsidR="00A858BE" w:rsidRPr="00B4550F" w:rsidRDefault="00A858BE" w:rsidP="004A1B25">
            <w:pPr>
              <w:jc w:val="both"/>
              <w:rPr>
                <w:rFonts w:ascii="Times New Roman" w:hAnsi="Times New Roman" w:cs="Times New Roman"/>
                <w:i/>
              </w:rPr>
            </w:pPr>
            <w:r w:rsidRPr="00546D9A">
              <w:rPr>
                <w:rFonts w:ascii="Times New Roman" w:eastAsia="Times New Roman" w:hAnsi="Times New Roman" w:cs="Times New Roman"/>
                <w:i/>
                <w:lang w:val="fr-ML" w:eastAsia="fr-FR"/>
              </w:rPr>
              <w:t>ROAR,</w:t>
            </w:r>
            <w:r>
              <w:rPr>
                <w:rFonts w:ascii="Times New Roman" w:eastAsia="Times New Roman" w:hAnsi="Times New Roman" w:cs="Times New Roman"/>
                <w:i/>
                <w:lang w:val="fr-ML" w:eastAsia="fr-FR"/>
              </w:rPr>
              <w:t xml:space="preserve"> </w:t>
            </w:r>
            <w:r w:rsidRPr="00546D9A">
              <w:rPr>
                <w:rFonts w:ascii="Times New Roman" w:eastAsia="Times New Roman" w:hAnsi="Times New Roman" w:cs="Times New Roman"/>
                <w:i/>
                <w:lang w:val="fr-ML" w:eastAsia="fr-FR"/>
              </w:rPr>
              <w:t xml:space="preserve">Rapports des partenaires d’exécution Rapports des institutions bénéficiaires  </w:t>
            </w:r>
          </w:p>
        </w:tc>
        <w:tc>
          <w:tcPr>
            <w:tcW w:w="1890" w:type="dxa"/>
          </w:tcPr>
          <w:p w14:paraId="2267C196"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Revue documentaire</w:t>
            </w:r>
          </w:p>
          <w:p w14:paraId="017A6559"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Entretiens avec les informateurs clés </w:t>
            </w:r>
          </w:p>
        </w:tc>
        <w:tc>
          <w:tcPr>
            <w:tcW w:w="1986" w:type="dxa"/>
          </w:tcPr>
          <w:p w14:paraId="4F8EB03E"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300C1B1C"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Analyse du contenu</w:t>
            </w:r>
          </w:p>
          <w:p w14:paraId="5B78C548"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43353944"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bl>
    <w:p w14:paraId="75A9FFDB" w14:textId="77777777" w:rsidR="00A858BE" w:rsidRDefault="00A858BE" w:rsidP="00A858BE">
      <w:r>
        <w:br w:type="page"/>
      </w:r>
    </w:p>
    <w:tbl>
      <w:tblPr>
        <w:tblStyle w:val="Grilledutableau"/>
        <w:tblW w:w="0" w:type="auto"/>
        <w:tblLayout w:type="fixed"/>
        <w:tblLook w:val="04A0" w:firstRow="1" w:lastRow="0" w:firstColumn="1" w:lastColumn="0" w:noHBand="0" w:noVBand="1"/>
      </w:tblPr>
      <w:tblGrid>
        <w:gridCol w:w="805"/>
        <w:gridCol w:w="3870"/>
        <w:gridCol w:w="1623"/>
        <w:gridCol w:w="1964"/>
        <w:gridCol w:w="1880"/>
        <w:gridCol w:w="1872"/>
        <w:gridCol w:w="1934"/>
      </w:tblGrid>
      <w:tr w:rsidR="00A858BE" w14:paraId="7ACEFFC6" w14:textId="77777777" w:rsidTr="004A1B25">
        <w:trPr>
          <w:cantSplit/>
          <w:trHeight w:val="260"/>
        </w:trPr>
        <w:tc>
          <w:tcPr>
            <w:tcW w:w="805" w:type="dxa"/>
            <w:shd w:val="clear" w:color="auto" w:fill="00B0F0"/>
            <w:textDirection w:val="btLr"/>
          </w:tcPr>
          <w:p w14:paraId="15C9584B" w14:textId="77777777" w:rsidR="00A858BE" w:rsidRPr="00546D9A" w:rsidRDefault="00A858BE" w:rsidP="004A1B25">
            <w:pPr>
              <w:ind w:left="113" w:right="113"/>
              <w:jc w:val="center"/>
              <w:rPr>
                <w:rFonts w:ascii="Bernard MT Condensed" w:hAnsi="Bernard MT Condensed" w:cs="Times New Roman"/>
                <w:i/>
                <w:sz w:val="28"/>
                <w:szCs w:val="28"/>
              </w:rPr>
            </w:pPr>
          </w:p>
        </w:tc>
        <w:tc>
          <w:tcPr>
            <w:tcW w:w="3870" w:type="dxa"/>
            <w:shd w:val="clear" w:color="auto" w:fill="00B0F0"/>
          </w:tcPr>
          <w:p w14:paraId="684CDFBA" w14:textId="77777777" w:rsidR="00A858BE" w:rsidRPr="0042012E"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623" w:type="dxa"/>
            <w:shd w:val="clear" w:color="auto" w:fill="00B0F0"/>
          </w:tcPr>
          <w:p w14:paraId="682FE265" w14:textId="77777777" w:rsidR="00A858BE" w:rsidRPr="00546D9A" w:rsidRDefault="00A858BE" w:rsidP="004A1B25">
            <w:pPr>
              <w:jc w:val="both"/>
              <w:rPr>
                <w:rFonts w:ascii="Times New Roman" w:eastAsia="Times New Roman" w:hAnsi="Times New Roman" w:cs="Times New Roman"/>
                <w:i/>
                <w:noProof/>
                <w:sz w:val="20"/>
                <w:szCs w:val="20"/>
                <w:lang w:val="fr-ML"/>
              </w:rPr>
            </w:pPr>
          </w:p>
        </w:tc>
        <w:tc>
          <w:tcPr>
            <w:tcW w:w="1964" w:type="dxa"/>
            <w:shd w:val="clear" w:color="auto" w:fill="00B0F0"/>
          </w:tcPr>
          <w:p w14:paraId="100D3840" w14:textId="77777777" w:rsidR="00A858BE" w:rsidRDefault="00A858BE" w:rsidP="004A1B25">
            <w:pPr>
              <w:jc w:val="both"/>
              <w:rPr>
                <w:rFonts w:ascii="Times New Roman" w:hAnsi="Times New Roman" w:cs="Times New Roman"/>
                <w:i/>
              </w:rPr>
            </w:pPr>
          </w:p>
        </w:tc>
        <w:tc>
          <w:tcPr>
            <w:tcW w:w="1880" w:type="dxa"/>
            <w:shd w:val="clear" w:color="auto" w:fill="00B0F0"/>
          </w:tcPr>
          <w:p w14:paraId="6633B6E1" w14:textId="77777777" w:rsidR="00A858BE" w:rsidRPr="00546D9A" w:rsidRDefault="00A858BE" w:rsidP="004A1B25">
            <w:pPr>
              <w:jc w:val="both"/>
              <w:rPr>
                <w:rFonts w:ascii="Times New Roman" w:eastAsia="Times New Roman" w:hAnsi="Times New Roman" w:cs="Times New Roman"/>
                <w:i/>
                <w:lang w:val="fr-ML" w:eastAsia="fr-FR"/>
              </w:rPr>
            </w:pPr>
          </w:p>
        </w:tc>
        <w:tc>
          <w:tcPr>
            <w:tcW w:w="1872" w:type="dxa"/>
            <w:shd w:val="clear" w:color="auto" w:fill="00B0F0"/>
          </w:tcPr>
          <w:p w14:paraId="68FBC874"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934" w:type="dxa"/>
            <w:shd w:val="clear" w:color="auto" w:fill="00B0F0"/>
          </w:tcPr>
          <w:p w14:paraId="1E45E781"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r w:rsidR="00A858BE" w14:paraId="31A0CC63" w14:textId="77777777" w:rsidTr="004A1B25">
        <w:trPr>
          <w:cantSplit/>
          <w:trHeight w:val="1979"/>
        </w:trPr>
        <w:tc>
          <w:tcPr>
            <w:tcW w:w="805" w:type="dxa"/>
            <w:shd w:val="clear" w:color="auto" w:fill="ED7D31" w:themeFill="accent2"/>
            <w:textDirection w:val="btLr"/>
          </w:tcPr>
          <w:p w14:paraId="72374CCE" w14:textId="77777777" w:rsidR="00A858BE" w:rsidRPr="00546D9A" w:rsidRDefault="00A858BE" w:rsidP="004A1B25">
            <w:pPr>
              <w:ind w:left="113" w:right="113"/>
              <w:jc w:val="center"/>
              <w:rPr>
                <w:rFonts w:ascii="Bernard MT Condensed" w:hAnsi="Bernard MT Condensed" w:cs="Times New Roman"/>
                <w:i/>
                <w:sz w:val="28"/>
                <w:szCs w:val="28"/>
              </w:rPr>
            </w:pPr>
            <w:r w:rsidRPr="00546D9A">
              <w:rPr>
                <w:rFonts w:ascii="Bernard MT Condensed" w:hAnsi="Bernard MT Condensed" w:cs="Times New Roman"/>
                <w:i/>
                <w:sz w:val="28"/>
                <w:szCs w:val="28"/>
              </w:rPr>
              <w:t>Droits fondamentaux</w:t>
            </w:r>
          </w:p>
        </w:tc>
        <w:tc>
          <w:tcPr>
            <w:tcW w:w="3870" w:type="dxa"/>
          </w:tcPr>
          <w:p w14:paraId="4E8A8108" w14:textId="77777777" w:rsidR="00A858BE" w:rsidRPr="0042012E" w:rsidRDefault="00A858BE" w:rsidP="004A1B25">
            <w:pPr>
              <w:autoSpaceDE w:val="0"/>
              <w:autoSpaceDN w:val="0"/>
              <w:adjustRightInd w:val="0"/>
              <w:jc w:val="both"/>
              <w:rPr>
                <w:rFonts w:ascii="Times New Roman" w:eastAsia="Times New Roman" w:hAnsi="Times New Roman" w:cs="Times New Roman"/>
                <w:i/>
                <w:lang w:val="fr-ML" w:eastAsia="fr-FR"/>
              </w:rPr>
            </w:pPr>
            <w:r w:rsidRPr="0042012E">
              <w:rPr>
                <w:rFonts w:ascii="Times New Roman" w:eastAsia="Times New Roman" w:hAnsi="Times New Roman" w:cs="Times New Roman"/>
                <w:i/>
                <w:lang w:val="fr-ML" w:eastAsia="fr-FR"/>
              </w:rPr>
              <w:t xml:space="preserve">Dans quelle mesure les pauvres, les personnes handicapées, les femmes et d’autres groupes défavorisés ou marginalisés ont-ils bénéficié de la mise en œuvre du CPD ? </w:t>
            </w:r>
          </w:p>
          <w:p w14:paraId="3284F609" w14:textId="77777777" w:rsidR="00A858BE" w:rsidRPr="0042012E"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623" w:type="dxa"/>
          </w:tcPr>
          <w:p w14:paraId="31DF80DA" w14:textId="77777777" w:rsidR="00A858BE" w:rsidRPr="00546D9A" w:rsidRDefault="00A858BE" w:rsidP="004A1B25">
            <w:pPr>
              <w:jc w:val="both"/>
              <w:rPr>
                <w:rFonts w:ascii="Times New Roman" w:eastAsia="Times New Roman" w:hAnsi="Times New Roman" w:cs="Times New Roman"/>
                <w:i/>
                <w:noProof/>
                <w:sz w:val="20"/>
                <w:szCs w:val="20"/>
                <w:lang w:val="fr-ML"/>
              </w:rPr>
            </w:pPr>
          </w:p>
        </w:tc>
        <w:tc>
          <w:tcPr>
            <w:tcW w:w="1964" w:type="dxa"/>
          </w:tcPr>
          <w:p w14:paraId="665EECE8" w14:textId="77777777" w:rsidR="00A858BE" w:rsidRPr="00B4550F" w:rsidRDefault="00A858BE" w:rsidP="004A1B25">
            <w:pPr>
              <w:jc w:val="both"/>
              <w:rPr>
                <w:rFonts w:ascii="Times New Roman" w:hAnsi="Times New Roman" w:cs="Times New Roman"/>
                <w:i/>
              </w:rPr>
            </w:pPr>
            <w:r>
              <w:rPr>
                <w:rFonts w:ascii="Times New Roman" w:hAnsi="Times New Roman" w:cs="Times New Roman"/>
                <w:i/>
              </w:rPr>
              <w:t xml:space="preserve">Proportion/Nombre des personnes vulnérables bénéficiaires </w:t>
            </w:r>
          </w:p>
        </w:tc>
        <w:tc>
          <w:tcPr>
            <w:tcW w:w="1880" w:type="dxa"/>
          </w:tcPr>
          <w:p w14:paraId="62B36595" w14:textId="77777777" w:rsidR="00A858BE" w:rsidRPr="00B4550F" w:rsidRDefault="00A858BE" w:rsidP="004A1B25">
            <w:pPr>
              <w:jc w:val="both"/>
              <w:rPr>
                <w:rFonts w:ascii="Times New Roman" w:hAnsi="Times New Roman" w:cs="Times New Roman"/>
                <w:i/>
              </w:rPr>
            </w:pPr>
            <w:r w:rsidRPr="00546D9A">
              <w:rPr>
                <w:rFonts w:ascii="Times New Roman" w:eastAsia="Times New Roman" w:hAnsi="Times New Roman" w:cs="Times New Roman"/>
                <w:i/>
                <w:lang w:val="fr-ML" w:eastAsia="fr-FR"/>
              </w:rPr>
              <w:t>ROAR,</w:t>
            </w:r>
            <w:r>
              <w:rPr>
                <w:rFonts w:ascii="Times New Roman" w:eastAsia="Times New Roman" w:hAnsi="Times New Roman" w:cs="Times New Roman"/>
                <w:i/>
                <w:lang w:val="fr-ML" w:eastAsia="fr-FR"/>
              </w:rPr>
              <w:t xml:space="preserve"> </w:t>
            </w:r>
            <w:r w:rsidRPr="00546D9A">
              <w:rPr>
                <w:rFonts w:ascii="Times New Roman" w:eastAsia="Times New Roman" w:hAnsi="Times New Roman" w:cs="Times New Roman"/>
                <w:i/>
                <w:lang w:val="fr-ML" w:eastAsia="fr-FR"/>
              </w:rPr>
              <w:t xml:space="preserve">Rapports des partenaires d’exécution Rapports des institutions bénéficiaires  </w:t>
            </w:r>
          </w:p>
        </w:tc>
        <w:tc>
          <w:tcPr>
            <w:tcW w:w="1872" w:type="dxa"/>
          </w:tcPr>
          <w:p w14:paraId="174CF526"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Revue documentaire</w:t>
            </w:r>
          </w:p>
          <w:p w14:paraId="7E657B7B"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Entretiens avec les informateurs clés </w:t>
            </w:r>
          </w:p>
        </w:tc>
        <w:tc>
          <w:tcPr>
            <w:tcW w:w="1934" w:type="dxa"/>
          </w:tcPr>
          <w:p w14:paraId="163F253B"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0F84128A"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Analyse du contenu</w:t>
            </w:r>
          </w:p>
          <w:p w14:paraId="58C80442"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0C5846CD"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r w:rsidR="00A858BE" w14:paraId="5847CB09" w14:textId="77777777" w:rsidTr="004A1B25">
        <w:tc>
          <w:tcPr>
            <w:tcW w:w="805" w:type="dxa"/>
            <w:shd w:val="clear" w:color="auto" w:fill="00B0F0"/>
            <w:textDirection w:val="btLr"/>
          </w:tcPr>
          <w:p w14:paraId="00CDC85D" w14:textId="77777777" w:rsidR="00A858BE" w:rsidRPr="00546D9A" w:rsidRDefault="00A858BE" w:rsidP="004A1B25">
            <w:pPr>
              <w:ind w:left="113" w:right="113"/>
              <w:jc w:val="center"/>
              <w:rPr>
                <w:rFonts w:ascii="Bernard MT Condensed" w:hAnsi="Bernard MT Condensed" w:cs="Times New Roman"/>
                <w:i/>
                <w:sz w:val="28"/>
                <w:szCs w:val="28"/>
              </w:rPr>
            </w:pPr>
          </w:p>
        </w:tc>
        <w:tc>
          <w:tcPr>
            <w:tcW w:w="3870" w:type="dxa"/>
            <w:shd w:val="clear" w:color="auto" w:fill="00B0F0"/>
          </w:tcPr>
          <w:p w14:paraId="718C3574" w14:textId="77777777" w:rsidR="00A858BE" w:rsidRPr="0042012E"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623" w:type="dxa"/>
            <w:shd w:val="clear" w:color="auto" w:fill="00B0F0"/>
          </w:tcPr>
          <w:p w14:paraId="2AEBA0A6" w14:textId="77777777" w:rsidR="00A858BE" w:rsidRPr="00546D9A" w:rsidRDefault="00A858BE" w:rsidP="004A1B25">
            <w:pPr>
              <w:jc w:val="both"/>
              <w:rPr>
                <w:rFonts w:ascii="Times New Roman" w:eastAsia="Times New Roman" w:hAnsi="Times New Roman" w:cs="Times New Roman"/>
                <w:i/>
                <w:noProof/>
                <w:sz w:val="20"/>
                <w:szCs w:val="20"/>
                <w:lang w:val="fr-ML"/>
              </w:rPr>
            </w:pPr>
          </w:p>
        </w:tc>
        <w:tc>
          <w:tcPr>
            <w:tcW w:w="1964" w:type="dxa"/>
            <w:shd w:val="clear" w:color="auto" w:fill="00B0F0"/>
          </w:tcPr>
          <w:p w14:paraId="2C7EC8E9" w14:textId="77777777" w:rsidR="00A858BE" w:rsidRDefault="00A858BE" w:rsidP="004A1B25">
            <w:pPr>
              <w:jc w:val="both"/>
              <w:rPr>
                <w:rFonts w:ascii="Times New Roman" w:hAnsi="Times New Roman" w:cs="Times New Roman"/>
                <w:i/>
              </w:rPr>
            </w:pPr>
          </w:p>
        </w:tc>
        <w:tc>
          <w:tcPr>
            <w:tcW w:w="1880" w:type="dxa"/>
            <w:shd w:val="clear" w:color="auto" w:fill="00B0F0"/>
          </w:tcPr>
          <w:p w14:paraId="16EE6CDC" w14:textId="77777777" w:rsidR="00A858BE" w:rsidRPr="00546D9A" w:rsidRDefault="00A858BE" w:rsidP="004A1B25">
            <w:pPr>
              <w:jc w:val="both"/>
              <w:rPr>
                <w:rFonts w:ascii="Times New Roman" w:eastAsia="Times New Roman" w:hAnsi="Times New Roman" w:cs="Times New Roman"/>
                <w:i/>
                <w:lang w:val="fr-ML" w:eastAsia="fr-FR"/>
              </w:rPr>
            </w:pPr>
          </w:p>
        </w:tc>
        <w:tc>
          <w:tcPr>
            <w:tcW w:w="1872" w:type="dxa"/>
            <w:shd w:val="clear" w:color="auto" w:fill="00B0F0"/>
          </w:tcPr>
          <w:p w14:paraId="53D30212"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c>
          <w:tcPr>
            <w:tcW w:w="1934" w:type="dxa"/>
            <w:shd w:val="clear" w:color="auto" w:fill="00B0F0"/>
          </w:tcPr>
          <w:p w14:paraId="610357AF"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r w:rsidR="00A858BE" w14:paraId="69C7AAC8" w14:textId="77777777" w:rsidTr="004A1B25">
        <w:tc>
          <w:tcPr>
            <w:tcW w:w="805" w:type="dxa"/>
            <w:vMerge w:val="restart"/>
            <w:shd w:val="clear" w:color="auto" w:fill="ED7D31" w:themeFill="accent2"/>
            <w:textDirection w:val="btLr"/>
          </w:tcPr>
          <w:p w14:paraId="5544F8C7" w14:textId="77777777" w:rsidR="00A858BE" w:rsidRPr="00546D9A" w:rsidRDefault="00A858BE" w:rsidP="004A1B25">
            <w:pPr>
              <w:ind w:left="113" w:right="113"/>
              <w:jc w:val="center"/>
              <w:rPr>
                <w:rFonts w:ascii="Times New Roman" w:hAnsi="Times New Roman" w:cs="Times New Roman"/>
                <w:b/>
                <w:i/>
              </w:rPr>
            </w:pPr>
            <w:r w:rsidRPr="00546D9A">
              <w:rPr>
                <w:rFonts w:ascii="Bernard MT Condensed" w:hAnsi="Bernard MT Condensed" w:cs="Times New Roman"/>
                <w:i/>
                <w:sz w:val="28"/>
                <w:szCs w:val="28"/>
              </w:rPr>
              <w:t>Egalité des sexes et genre</w:t>
            </w:r>
          </w:p>
        </w:tc>
        <w:tc>
          <w:tcPr>
            <w:tcW w:w="3870" w:type="dxa"/>
          </w:tcPr>
          <w:p w14:paraId="5208C255" w14:textId="77777777" w:rsidR="00A858BE" w:rsidRPr="0042012E" w:rsidRDefault="00A858BE" w:rsidP="004A1B25">
            <w:pPr>
              <w:autoSpaceDE w:val="0"/>
              <w:autoSpaceDN w:val="0"/>
              <w:adjustRightInd w:val="0"/>
              <w:jc w:val="both"/>
              <w:rPr>
                <w:rFonts w:ascii="Times New Roman" w:eastAsia="Times New Roman" w:hAnsi="Times New Roman" w:cs="Times New Roman"/>
                <w:i/>
                <w:lang w:val="fr-ML" w:eastAsia="fr-FR"/>
              </w:rPr>
            </w:pPr>
            <w:r w:rsidRPr="0042012E">
              <w:rPr>
                <w:rFonts w:ascii="Times New Roman" w:eastAsia="Times New Roman" w:hAnsi="Times New Roman" w:cs="Times New Roman"/>
                <w:i/>
                <w:lang w:val="fr-ML" w:eastAsia="fr-FR"/>
              </w:rPr>
              <w:t>Dans quelle mesure l’égalité des sexes et l’autonomisation des femmes ont-elles été prises en compte dans la conception, la mise en œuvre et le suivi du CPD ?  Que devons-nous faire de mieux en 2023 – 2024 ?</w:t>
            </w:r>
          </w:p>
        </w:tc>
        <w:tc>
          <w:tcPr>
            <w:tcW w:w="1623" w:type="dxa"/>
          </w:tcPr>
          <w:p w14:paraId="35142121" w14:textId="77777777" w:rsidR="00A858BE" w:rsidRPr="00546D9A" w:rsidRDefault="00A858BE" w:rsidP="004A1B25">
            <w:pPr>
              <w:jc w:val="both"/>
              <w:rPr>
                <w:rFonts w:ascii="Times New Roman" w:eastAsia="Times New Roman" w:hAnsi="Times New Roman" w:cs="Times New Roman"/>
                <w:i/>
                <w:noProof/>
                <w:sz w:val="20"/>
                <w:szCs w:val="20"/>
                <w:lang w:val="fr-ML"/>
              </w:rPr>
            </w:pPr>
          </w:p>
        </w:tc>
        <w:tc>
          <w:tcPr>
            <w:tcW w:w="1964" w:type="dxa"/>
          </w:tcPr>
          <w:p w14:paraId="6047B831" w14:textId="77777777" w:rsidR="00A858BE" w:rsidRPr="00B4550F" w:rsidRDefault="00A858BE" w:rsidP="004A1B25">
            <w:pPr>
              <w:jc w:val="both"/>
              <w:rPr>
                <w:rFonts w:ascii="Times New Roman" w:hAnsi="Times New Roman" w:cs="Times New Roman"/>
                <w:i/>
              </w:rPr>
            </w:pPr>
            <w:r>
              <w:rPr>
                <w:rFonts w:ascii="Times New Roman" w:hAnsi="Times New Roman" w:cs="Times New Roman"/>
                <w:i/>
              </w:rPr>
              <w:t xml:space="preserve">Proportion/Nombre des de femmes bénéficiaires  </w:t>
            </w:r>
          </w:p>
        </w:tc>
        <w:tc>
          <w:tcPr>
            <w:tcW w:w="1880" w:type="dxa"/>
          </w:tcPr>
          <w:p w14:paraId="3A721B66" w14:textId="77777777" w:rsidR="00A858BE" w:rsidRPr="00B4550F" w:rsidRDefault="00A858BE" w:rsidP="004A1B25">
            <w:pPr>
              <w:jc w:val="both"/>
              <w:rPr>
                <w:rFonts w:ascii="Times New Roman" w:hAnsi="Times New Roman" w:cs="Times New Roman"/>
                <w:i/>
              </w:rPr>
            </w:pPr>
            <w:r w:rsidRPr="00546D9A">
              <w:rPr>
                <w:rFonts w:ascii="Times New Roman" w:eastAsia="Times New Roman" w:hAnsi="Times New Roman" w:cs="Times New Roman"/>
                <w:i/>
                <w:lang w:val="fr-ML" w:eastAsia="fr-FR"/>
              </w:rPr>
              <w:t>ROAR,</w:t>
            </w:r>
            <w:r>
              <w:rPr>
                <w:rFonts w:ascii="Times New Roman" w:eastAsia="Times New Roman" w:hAnsi="Times New Roman" w:cs="Times New Roman"/>
                <w:i/>
                <w:lang w:val="fr-ML" w:eastAsia="fr-FR"/>
              </w:rPr>
              <w:t xml:space="preserve"> </w:t>
            </w:r>
            <w:r w:rsidRPr="00546D9A">
              <w:rPr>
                <w:rFonts w:ascii="Times New Roman" w:eastAsia="Times New Roman" w:hAnsi="Times New Roman" w:cs="Times New Roman"/>
                <w:i/>
                <w:lang w:val="fr-ML" w:eastAsia="fr-FR"/>
              </w:rPr>
              <w:t xml:space="preserve">Rapports des partenaires d’exécution Rapports des institutions bénéficiaires  </w:t>
            </w:r>
          </w:p>
        </w:tc>
        <w:tc>
          <w:tcPr>
            <w:tcW w:w="1872" w:type="dxa"/>
          </w:tcPr>
          <w:p w14:paraId="4691EB9A"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Revue documentaire</w:t>
            </w:r>
          </w:p>
          <w:p w14:paraId="67083AB9"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Entretiens avec les informateurs clés </w:t>
            </w:r>
          </w:p>
        </w:tc>
        <w:tc>
          <w:tcPr>
            <w:tcW w:w="1934" w:type="dxa"/>
          </w:tcPr>
          <w:p w14:paraId="41C1CBDC"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42B68C0A"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Analyse du contenu</w:t>
            </w:r>
          </w:p>
          <w:p w14:paraId="702742A8"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2D351DDE"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r w:rsidR="00A858BE" w14:paraId="0E835E93" w14:textId="77777777" w:rsidTr="004A1B25">
        <w:tc>
          <w:tcPr>
            <w:tcW w:w="805" w:type="dxa"/>
            <w:vMerge/>
            <w:shd w:val="clear" w:color="auto" w:fill="ED7D31" w:themeFill="accent2"/>
          </w:tcPr>
          <w:p w14:paraId="2BEFB265" w14:textId="77777777" w:rsidR="00A858BE" w:rsidRPr="00B4550F" w:rsidRDefault="00A858BE" w:rsidP="004A1B25">
            <w:pPr>
              <w:jc w:val="both"/>
              <w:rPr>
                <w:rFonts w:ascii="Times New Roman" w:hAnsi="Times New Roman" w:cs="Times New Roman"/>
                <w:i/>
              </w:rPr>
            </w:pPr>
          </w:p>
        </w:tc>
        <w:tc>
          <w:tcPr>
            <w:tcW w:w="3870" w:type="dxa"/>
          </w:tcPr>
          <w:p w14:paraId="259B8A36" w14:textId="77777777" w:rsidR="00A858BE" w:rsidRPr="0042012E" w:rsidRDefault="00A858BE" w:rsidP="004A1B25">
            <w:pPr>
              <w:autoSpaceDE w:val="0"/>
              <w:autoSpaceDN w:val="0"/>
              <w:adjustRightInd w:val="0"/>
              <w:jc w:val="both"/>
              <w:rPr>
                <w:rFonts w:ascii="Times New Roman" w:eastAsia="Times New Roman" w:hAnsi="Times New Roman" w:cs="Times New Roman"/>
                <w:i/>
                <w:lang w:val="fr-ML" w:eastAsia="fr-FR"/>
              </w:rPr>
            </w:pPr>
            <w:r w:rsidRPr="0042012E">
              <w:rPr>
                <w:rFonts w:ascii="Times New Roman" w:eastAsia="Times New Roman" w:hAnsi="Times New Roman" w:cs="Times New Roman"/>
                <w:i/>
                <w:lang w:val="fr-ML" w:eastAsia="fr-FR"/>
              </w:rPr>
              <w:t>Quels mécanismes, procédures et politiques existent pour assurer l’égalité des sexes, l’autonomisation des femmes, les droits humains ?</w:t>
            </w:r>
          </w:p>
        </w:tc>
        <w:tc>
          <w:tcPr>
            <w:tcW w:w="1623" w:type="dxa"/>
          </w:tcPr>
          <w:p w14:paraId="5B11F1F6" w14:textId="77777777" w:rsidR="00A858BE" w:rsidRPr="00546D9A" w:rsidRDefault="00A858BE" w:rsidP="004A1B25">
            <w:pPr>
              <w:jc w:val="both"/>
              <w:rPr>
                <w:rFonts w:ascii="Times New Roman" w:eastAsia="Times New Roman" w:hAnsi="Times New Roman" w:cs="Times New Roman"/>
                <w:i/>
                <w:noProof/>
                <w:sz w:val="20"/>
                <w:szCs w:val="20"/>
                <w:lang w:val="fr-ML"/>
              </w:rPr>
            </w:pPr>
          </w:p>
        </w:tc>
        <w:tc>
          <w:tcPr>
            <w:tcW w:w="1964" w:type="dxa"/>
          </w:tcPr>
          <w:p w14:paraId="5A7C5AFC" w14:textId="77777777" w:rsidR="00A858BE" w:rsidRPr="00B4550F" w:rsidRDefault="00A858BE" w:rsidP="004A1B25">
            <w:pPr>
              <w:jc w:val="both"/>
              <w:rPr>
                <w:rFonts w:ascii="Times New Roman" w:hAnsi="Times New Roman" w:cs="Times New Roman"/>
                <w:i/>
              </w:rPr>
            </w:pPr>
            <w:r>
              <w:rPr>
                <w:rFonts w:ascii="Times New Roman" w:hAnsi="Times New Roman" w:cs="Times New Roman"/>
                <w:i/>
              </w:rPr>
              <w:t xml:space="preserve">Existence de mécanismes et de procédures </w:t>
            </w:r>
          </w:p>
        </w:tc>
        <w:tc>
          <w:tcPr>
            <w:tcW w:w="1880" w:type="dxa"/>
          </w:tcPr>
          <w:p w14:paraId="6FBB4F9C" w14:textId="77777777" w:rsidR="00A858BE" w:rsidRPr="00B4550F" w:rsidRDefault="00A858BE" w:rsidP="004A1B25">
            <w:pPr>
              <w:jc w:val="both"/>
              <w:rPr>
                <w:rFonts w:ascii="Times New Roman" w:hAnsi="Times New Roman" w:cs="Times New Roman"/>
                <w:i/>
              </w:rPr>
            </w:pPr>
            <w:r w:rsidRPr="00546D9A">
              <w:rPr>
                <w:rFonts w:ascii="Times New Roman" w:eastAsia="Times New Roman" w:hAnsi="Times New Roman" w:cs="Times New Roman"/>
                <w:i/>
                <w:lang w:val="fr-ML" w:eastAsia="fr-FR"/>
              </w:rPr>
              <w:t>ROAR,</w:t>
            </w:r>
            <w:r>
              <w:rPr>
                <w:rFonts w:ascii="Times New Roman" w:eastAsia="Times New Roman" w:hAnsi="Times New Roman" w:cs="Times New Roman"/>
                <w:i/>
                <w:lang w:val="fr-ML" w:eastAsia="fr-FR"/>
              </w:rPr>
              <w:t xml:space="preserve"> </w:t>
            </w:r>
            <w:r w:rsidRPr="00546D9A">
              <w:rPr>
                <w:rFonts w:ascii="Times New Roman" w:eastAsia="Times New Roman" w:hAnsi="Times New Roman" w:cs="Times New Roman"/>
                <w:i/>
                <w:lang w:val="fr-ML" w:eastAsia="fr-FR"/>
              </w:rPr>
              <w:t xml:space="preserve">Rapports des partenaires d’exécution Rapports des institutions bénéficiaires  </w:t>
            </w:r>
          </w:p>
        </w:tc>
        <w:tc>
          <w:tcPr>
            <w:tcW w:w="1872" w:type="dxa"/>
          </w:tcPr>
          <w:p w14:paraId="7FE9FA3F"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Revue documentaire</w:t>
            </w:r>
          </w:p>
          <w:p w14:paraId="4E32365A"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Entretiens avec les informateurs clés </w:t>
            </w:r>
          </w:p>
        </w:tc>
        <w:tc>
          <w:tcPr>
            <w:tcW w:w="1934" w:type="dxa"/>
          </w:tcPr>
          <w:p w14:paraId="775BF116"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1D3CC365"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Analyse du contenu</w:t>
            </w:r>
          </w:p>
          <w:p w14:paraId="3F20AA78"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6338A0F2"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r w:rsidR="00A858BE" w14:paraId="24CF4FE6" w14:textId="77777777" w:rsidTr="004A1B25">
        <w:trPr>
          <w:trHeight w:val="1088"/>
        </w:trPr>
        <w:tc>
          <w:tcPr>
            <w:tcW w:w="805" w:type="dxa"/>
            <w:vMerge/>
            <w:shd w:val="clear" w:color="auto" w:fill="ED7D31" w:themeFill="accent2"/>
          </w:tcPr>
          <w:p w14:paraId="60CFEE24" w14:textId="77777777" w:rsidR="00A858BE" w:rsidRPr="00B4550F" w:rsidRDefault="00A858BE" w:rsidP="004A1B25">
            <w:pPr>
              <w:jc w:val="both"/>
              <w:rPr>
                <w:rFonts w:ascii="Times New Roman" w:hAnsi="Times New Roman" w:cs="Times New Roman"/>
                <w:i/>
              </w:rPr>
            </w:pPr>
          </w:p>
        </w:tc>
        <w:tc>
          <w:tcPr>
            <w:tcW w:w="3870" w:type="dxa"/>
          </w:tcPr>
          <w:p w14:paraId="23EFB285" w14:textId="77777777" w:rsidR="00A858BE" w:rsidRPr="0042012E" w:rsidRDefault="00A858BE" w:rsidP="004A1B25">
            <w:pPr>
              <w:autoSpaceDE w:val="0"/>
              <w:autoSpaceDN w:val="0"/>
              <w:adjustRightInd w:val="0"/>
              <w:jc w:val="both"/>
              <w:rPr>
                <w:rFonts w:ascii="Times New Roman" w:eastAsia="Times New Roman" w:hAnsi="Times New Roman" w:cs="Times New Roman"/>
                <w:i/>
                <w:lang w:val="fr-ML" w:eastAsia="fr-FR"/>
              </w:rPr>
            </w:pPr>
            <w:r w:rsidRPr="0042012E">
              <w:rPr>
                <w:rFonts w:ascii="Times New Roman" w:eastAsia="Times New Roman" w:hAnsi="Times New Roman" w:cs="Times New Roman"/>
                <w:i/>
                <w:lang w:val="fr-ML" w:eastAsia="fr-FR"/>
              </w:rPr>
              <w:t xml:space="preserve">Les marqueurs de genre affectés aux projets mis en œuvre reflètent-t-ils la réalité ? </w:t>
            </w:r>
          </w:p>
        </w:tc>
        <w:tc>
          <w:tcPr>
            <w:tcW w:w="1623" w:type="dxa"/>
          </w:tcPr>
          <w:p w14:paraId="3DA0712F" w14:textId="77777777" w:rsidR="00A858BE" w:rsidRPr="00546D9A" w:rsidRDefault="00A858BE" w:rsidP="004A1B25">
            <w:pPr>
              <w:jc w:val="both"/>
              <w:rPr>
                <w:rFonts w:ascii="Times New Roman" w:eastAsia="Times New Roman" w:hAnsi="Times New Roman" w:cs="Times New Roman"/>
                <w:i/>
                <w:noProof/>
                <w:sz w:val="20"/>
                <w:szCs w:val="20"/>
                <w:lang w:val="fr-ML"/>
              </w:rPr>
            </w:pPr>
          </w:p>
        </w:tc>
        <w:tc>
          <w:tcPr>
            <w:tcW w:w="1964" w:type="dxa"/>
          </w:tcPr>
          <w:p w14:paraId="4F22DBE2" w14:textId="77777777" w:rsidR="00A858BE" w:rsidRPr="00B4550F" w:rsidRDefault="00A858BE" w:rsidP="004A1B25">
            <w:pPr>
              <w:jc w:val="both"/>
              <w:rPr>
                <w:rFonts w:ascii="Times New Roman" w:hAnsi="Times New Roman" w:cs="Times New Roman"/>
                <w:i/>
              </w:rPr>
            </w:pPr>
            <w:r>
              <w:rPr>
                <w:rFonts w:ascii="Times New Roman" w:hAnsi="Times New Roman" w:cs="Times New Roman"/>
                <w:i/>
              </w:rPr>
              <w:t xml:space="preserve">Existence de marqueurs genre </w:t>
            </w:r>
          </w:p>
        </w:tc>
        <w:tc>
          <w:tcPr>
            <w:tcW w:w="1880" w:type="dxa"/>
          </w:tcPr>
          <w:p w14:paraId="075A55B5" w14:textId="77777777" w:rsidR="00A858BE" w:rsidRPr="00B4550F" w:rsidRDefault="00A858BE" w:rsidP="004A1B25">
            <w:pPr>
              <w:jc w:val="both"/>
              <w:rPr>
                <w:rFonts w:ascii="Times New Roman" w:hAnsi="Times New Roman" w:cs="Times New Roman"/>
                <w:i/>
              </w:rPr>
            </w:pPr>
            <w:r w:rsidRPr="00546D9A">
              <w:rPr>
                <w:rFonts w:ascii="Times New Roman" w:eastAsia="Times New Roman" w:hAnsi="Times New Roman" w:cs="Times New Roman"/>
                <w:i/>
                <w:lang w:val="fr-ML" w:eastAsia="fr-FR"/>
              </w:rPr>
              <w:t>ROAR,</w:t>
            </w:r>
            <w:r>
              <w:rPr>
                <w:rFonts w:ascii="Times New Roman" w:eastAsia="Times New Roman" w:hAnsi="Times New Roman" w:cs="Times New Roman"/>
                <w:i/>
                <w:lang w:val="fr-ML" w:eastAsia="fr-FR"/>
              </w:rPr>
              <w:t xml:space="preserve"> </w:t>
            </w:r>
            <w:r w:rsidRPr="00546D9A">
              <w:rPr>
                <w:rFonts w:ascii="Times New Roman" w:eastAsia="Times New Roman" w:hAnsi="Times New Roman" w:cs="Times New Roman"/>
                <w:i/>
                <w:lang w:val="fr-ML" w:eastAsia="fr-FR"/>
              </w:rPr>
              <w:t xml:space="preserve">Rapports des partenaires d’exécution Rapports des institutions bénéficiaires  </w:t>
            </w:r>
          </w:p>
        </w:tc>
        <w:tc>
          <w:tcPr>
            <w:tcW w:w="1872" w:type="dxa"/>
          </w:tcPr>
          <w:p w14:paraId="2F96A3BF"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Revue documentaire</w:t>
            </w:r>
          </w:p>
          <w:p w14:paraId="4114A98F"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 xml:space="preserve">Entretiens avec les informateurs clés </w:t>
            </w:r>
          </w:p>
        </w:tc>
        <w:tc>
          <w:tcPr>
            <w:tcW w:w="1934" w:type="dxa"/>
          </w:tcPr>
          <w:p w14:paraId="50B99E40"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7BF8EC24"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r w:rsidRPr="00546D9A">
              <w:rPr>
                <w:rFonts w:ascii="Times New Roman" w:eastAsia="Times New Roman" w:hAnsi="Times New Roman" w:cs="Times New Roman"/>
                <w:i/>
                <w:lang w:val="fr-ML" w:eastAsia="fr-FR"/>
              </w:rPr>
              <w:t>Analyse du contenu</w:t>
            </w:r>
          </w:p>
          <w:p w14:paraId="17881AB1"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p w14:paraId="5B74A448" w14:textId="77777777" w:rsidR="00A858BE" w:rsidRPr="00546D9A" w:rsidRDefault="00A858BE" w:rsidP="004A1B25">
            <w:pPr>
              <w:autoSpaceDE w:val="0"/>
              <w:autoSpaceDN w:val="0"/>
              <w:adjustRightInd w:val="0"/>
              <w:jc w:val="both"/>
              <w:rPr>
                <w:rFonts w:ascii="Times New Roman" w:eastAsia="Times New Roman" w:hAnsi="Times New Roman" w:cs="Times New Roman"/>
                <w:i/>
                <w:lang w:val="fr-ML" w:eastAsia="fr-FR"/>
              </w:rPr>
            </w:pPr>
          </w:p>
        </w:tc>
      </w:tr>
    </w:tbl>
    <w:p w14:paraId="4038FA0E" w14:textId="77777777" w:rsidR="00E92C16" w:rsidRPr="007E0FA8" w:rsidRDefault="007E0FA8" w:rsidP="00BD397C">
      <w:pPr>
        <w:shd w:val="clear" w:color="auto" w:fill="FFFFFF"/>
        <w:spacing w:after="150" w:line="240" w:lineRule="auto"/>
        <w:ind w:left="-540"/>
        <w:jc w:val="both"/>
        <w:rPr>
          <w:rFonts w:ascii="Bernard MT Condensed" w:hAnsi="Bernard MT Condensed" w:cs="Times New Roman"/>
          <w:sz w:val="24"/>
          <w:szCs w:val="24"/>
        </w:rPr>
      </w:pPr>
      <w:r w:rsidRPr="007E0FA8">
        <w:rPr>
          <w:rFonts w:ascii="Bernard MT Condensed" w:hAnsi="Bernard MT Condensed" w:cs="Times New Roman"/>
          <w:sz w:val="24"/>
          <w:szCs w:val="24"/>
        </w:rPr>
        <w:t xml:space="preserve">  </w:t>
      </w:r>
    </w:p>
    <w:p w14:paraId="64DDBA35" w14:textId="77777777" w:rsidR="00557A18" w:rsidRPr="00557A18" w:rsidRDefault="00557A18" w:rsidP="00BD397C">
      <w:pPr>
        <w:shd w:val="clear" w:color="auto" w:fill="FFFFFF"/>
        <w:spacing w:after="150" w:line="240" w:lineRule="auto"/>
        <w:ind w:left="-540"/>
        <w:jc w:val="both"/>
        <w:rPr>
          <w:rFonts w:ascii="Times New Roman" w:hAnsi="Times New Roman" w:cs="Times New Roman"/>
          <w:sz w:val="24"/>
          <w:szCs w:val="24"/>
          <w:lang w:val="fr-ML"/>
        </w:rPr>
      </w:pPr>
    </w:p>
    <w:p w14:paraId="293D7C44" w14:textId="77777777" w:rsidR="006842C2" w:rsidRDefault="006842C2" w:rsidP="009F668E">
      <w:pPr>
        <w:ind w:left="-360"/>
        <w:jc w:val="both"/>
        <w:rPr>
          <w:rFonts w:ascii="Segoe UI" w:hAnsi="Segoe UI" w:cs="Segoe UI"/>
          <w:color w:val="212529"/>
          <w:highlight w:val="yellow"/>
          <w:shd w:val="clear" w:color="auto" w:fill="FFFFFF"/>
        </w:rPr>
      </w:pPr>
    </w:p>
    <w:p w14:paraId="4CF06DA3" w14:textId="11591176" w:rsidR="009B6FE7" w:rsidRPr="008B3C30" w:rsidRDefault="008B3C30" w:rsidP="008B3C30">
      <w:pPr>
        <w:ind w:left="-450"/>
        <w:rPr>
          <w:rFonts w:ascii="Times New Roman" w:hAnsi="Times New Roman" w:cs="Times New Roman"/>
        </w:rPr>
      </w:pPr>
      <w:r>
        <w:rPr>
          <w:rFonts w:ascii="Times New Roman" w:hAnsi="Times New Roman" w:cs="Times New Roman"/>
        </w:rPr>
        <w:t xml:space="preserve"> </w:t>
      </w:r>
    </w:p>
    <w:sectPr w:rsidR="009B6FE7" w:rsidRPr="008B3C30" w:rsidSect="00810A24">
      <w:footerReference w:type="first" r:id="rId16"/>
      <w:pgSz w:w="16838" w:h="1190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57D6" w14:textId="77777777" w:rsidR="00145EE3" w:rsidRDefault="00145EE3" w:rsidP="00971D0B">
      <w:pPr>
        <w:spacing w:after="0" w:line="240" w:lineRule="auto"/>
      </w:pPr>
      <w:r>
        <w:separator/>
      </w:r>
    </w:p>
  </w:endnote>
  <w:endnote w:type="continuationSeparator" w:id="0">
    <w:p w14:paraId="6E3B4F54" w14:textId="77777777" w:rsidR="00145EE3" w:rsidRDefault="00145EE3" w:rsidP="0097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Times New Roman"/>
    <w:charset w:val="00"/>
    <w:family w:val="swiss"/>
    <w:pitch w:val="variable"/>
    <w:sig w:usb0="A00002AF" w:usb1="5000204B"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aslon-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336762"/>
      <w:docPartObj>
        <w:docPartGallery w:val="Page Numbers (Bottom of Page)"/>
        <w:docPartUnique/>
      </w:docPartObj>
    </w:sdtPr>
    <w:sdtEndPr/>
    <w:sdtContent>
      <w:p w14:paraId="764772A0" w14:textId="0F38F202" w:rsidR="00810A24" w:rsidRDefault="00810A24">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26AA8342" w14:textId="77777777" w:rsidR="00810A24" w:rsidRDefault="00810A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4216"/>
      <w:docPartObj>
        <w:docPartGallery w:val="Page Numbers (Bottom of Page)"/>
        <w:docPartUnique/>
      </w:docPartObj>
    </w:sdtPr>
    <w:sdtEndPr/>
    <w:sdtContent>
      <w:p w14:paraId="2162D889" w14:textId="48BFC384" w:rsidR="00810A24" w:rsidRDefault="00810A24">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08A43608" w14:textId="77777777" w:rsidR="00810A24" w:rsidRDefault="00810A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950964"/>
      <w:docPartObj>
        <w:docPartGallery w:val="Page Numbers (Bottom of Page)"/>
        <w:docPartUnique/>
      </w:docPartObj>
    </w:sdtPr>
    <w:sdtEndPr/>
    <w:sdtContent>
      <w:p w14:paraId="55C32643" w14:textId="77777777" w:rsidR="00810A24" w:rsidRDefault="00810A24">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3A9FAA3D" w14:textId="77777777" w:rsidR="00810A24" w:rsidRDefault="00810A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DA8C" w14:textId="77777777" w:rsidR="00145EE3" w:rsidRDefault="00145EE3" w:rsidP="00971D0B">
      <w:pPr>
        <w:spacing w:after="0" w:line="240" w:lineRule="auto"/>
      </w:pPr>
      <w:r>
        <w:separator/>
      </w:r>
    </w:p>
  </w:footnote>
  <w:footnote w:type="continuationSeparator" w:id="0">
    <w:p w14:paraId="131E05B3" w14:textId="77777777" w:rsidR="00145EE3" w:rsidRDefault="00145EE3" w:rsidP="00971D0B">
      <w:pPr>
        <w:spacing w:after="0" w:line="240" w:lineRule="auto"/>
      </w:pPr>
      <w:r>
        <w:continuationSeparator/>
      </w:r>
    </w:p>
  </w:footnote>
  <w:footnote w:id="1">
    <w:p w14:paraId="0F0B9DD6" w14:textId="77777777" w:rsidR="001F1136" w:rsidRPr="00F5542E" w:rsidRDefault="001F1136" w:rsidP="00971D0B">
      <w:pPr>
        <w:pStyle w:val="Titre1"/>
        <w:spacing w:before="0"/>
        <w:jc w:val="both"/>
        <w:rPr>
          <w:rFonts w:ascii="Times New Roman" w:eastAsia="Times New Roman" w:hAnsi="Times New Roman" w:cs="Times New Roman"/>
          <w:i/>
          <w:iCs/>
          <w:color w:val="auto"/>
          <w:sz w:val="24"/>
          <w:szCs w:val="24"/>
          <w:lang w:eastAsia="fr-FR"/>
        </w:rPr>
      </w:pPr>
      <w:r w:rsidRPr="00F5542E">
        <w:rPr>
          <w:rStyle w:val="Appelnotedebasdep"/>
          <w:color w:val="auto"/>
          <w:sz w:val="20"/>
          <w:szCs w:val="20"/>
        </w:rPr>
        <w:footnoteRef/>
      </w:r>
      <w:r>
        <w:t xml:space="preserve"> </w:t>
      </w:r>
      <w:r w:rsidRPr="007A5190">
        <w:rPr>
          <w:rFonts w:asciiTheme="minorHAnsi" w:eastAsiaTheme="minorHAnsi" w:hAnsiTheme="minorHAnsi" w:cstheme="minorBidi"/>
          <w:color w:val="auto"/>
          <w:sz w:val="20"/>
          <w:szCs w:val="20"/>
        </w:rPr>
        <w:t>Note sur la Situation Économique du Mali : Renforcer la Résilience en Période d’Incertitude - Renouveler le Contrat Social - Banque mondiale 2020</w:t>
      </w:r>
    </w:p>
  </w:footnote>
  <w:footnote w:id="2">
    <w:p w14:paraId="4BB2C2C1" w14:textId="77777777" w:rsidR="001F1136" w:rsidRPr="00C5070B" w:rsidRDefault="001F1136" w:rsidP="00971D0B">
      <w:pPr>
        <w:pStyle w:val="Notedebasdepage"/>
        <w:rPr>
          <w:lang w:val="fr-ML"/>
        </w:rPr>
      </w:pPr>
      <w:r>
        <w:rPr>
          <w:rStyle w:val="Appelnotedebasdep"/>
        </w:rPr>
        <w:footnoteRef/>
      </w:r>
      <w:r>
        <w:t xml:space="preserve"> </w:t>
      </w:r>
      <w:r w:rsidRPr="00C5070B">
        <w:rPr>
          <w:lang w:val="fr-ML"/>
        </w:rPr>
        <w:t xml:space="preserve">Idem </w:t>
      </w:r>
    </w:p>
  </w:footnote>
  <w:footnote w:id="3">
    <w:p w14:paraId="23E656CF" w14:textId="77777777" w:rsidR="001F1136" w:rsidRPr="00C5070B" w:rsidRDefault="001F1136" w:rsidP="00971D0B">
      <w:pPr>
        <w:pStyle w:val="Notedebasdepage"/>
        <w:rPr>
          <w:lang w:val="fr-ML"/>
        </w:rPr>
      </w:pPr>
      <w:r>
        <w:rPr>
          <w:rStyle w:val="Appelnotedebasdep"/>
        </w:rPr>
        <w:footnoteRef/>
      </w:r>
      <w:r>
        <w:t xml:space="preserve"> </w:t>
      </w:r>
      <w:r w:rsidRPr="00C5070B">
        <w:rPr>
          <w:lang w:val="fr-ML"/>
        </w:rPr>
        <w:t>Idem</w:t>
      </w:r>
    </w:p>
  </w:footnote>
  <w:footnote w:id="4">
    <w:p w14:paraId="341A0AB2" w14:textId="64F13A8C" w:rsidR="001F1136" w:rsidRDefault="001F1136">
      <w:pPr>
        <w:pStyle w:val="Notedebasdepage"/>
      </w:pPr>
      <w:r>
        <w:rPr>
          <w:rStyle w:val="Appelnotedebasdep"/>
        </w:rPr>
        <w:footnoteRef/>
      </w:r>
      <w:r>
        <w:t xml:space="preserve"> Source PISE : L’appréciation est faite sur la </w:t>
      </w:r>
      <w:r w:rsidR="00810A24">
        <w:t>base de</w:t>
      </w:r>
      <w:r>
        <w:t xml:space="preserve"> la comparaison entre la situation de référence et les cibles annuelles du CPD. </w:t>
      </w:r>
    </w:p>
  </w:footnote>
  <w:footnote w:id="5">
    <w:p w14:paraId="569CFDDE" w14:textId="77777777" w:rsidR="001F1136" w:rsidRPr="001826FC" w:rsidRDefault="001F1136" w:rsidP="00A858BE">
      <w:pPr>
        <w:pStyle w:val="Notedebasdepage"/>
      </w:pPr>
      <w:r>
        <w:rPr>
          <w:rStyle w:val="Appelnotedebasdep"/>
        </w:rPr>
        <w:footnoteRef/>
      </w:r>
      <w:r>
        <w:t xml:space="preserve"> </w:t>
      </w:r>
      <w:r w:rsidRPr="002F7782">
        <w:t xml:space="preserve">http://www.ipcinfo.org › </w:t>
      </w:r>
      <w:r w:rsidRPr="002F7782">
        <w:t>pdf_files › MLI_mali_cp</w:t>
      </w:r>
    </w:p>
  </w:footnote>
  <w:footnote w:id="6">
    <w:p w14:paraId="5FC4101A" w14:textId="77777777" w:rsidR="001F1136" w:rsidRPr="00E76635" w:rsidRDefault="001F1136" w:rsidP="00A858BE">
      <w:pPr>
        <w:pStyle w:val="Notedebasdepage"/>
      </w:pPr>
      <w:r>
        <w:rPr>
          <w:rStyle w:val="Appelnotedebasdep"/>
        </w:rPr>
        <w:footnoteRef/>
      </w:r>
      <w:r>
        <w:t xml:space="preserve"> </w:t>
      </w:r>
      <w:r w:rsidRPr="00C30718">
        <w:t>https://www.instat-mali.org/storage/171/anuair20_pub.pdf</w:t>
      </w:r>
    </w:p>
  </w:footnote>
  <w:footnote w:id="7">
    <w:p w14:paraId="7FAAA935" w14:textId="77777777" w:rsidR="001F1136" w:rsidRPr="004B33A3" w:rsidRDefault="001F1136" w:rsidP="00A858BE">
      <w:pPr>
        <w:pStyle w:val="Notedebasdepage"/>
      </w:pPr>
      <w:r>
        <w:rPr>
          <w:rStyle w:val="Appelnotedebasdep"/>
        </w:rPr>
        <w:footnoteRef/>
      </w:r>
      <w:r>
        <w:t xml:space="preserve"> </w:t>
      </w:r>
      <w:r w:rsidRPr="00E7284E">
        <w:t>www.crisisgroup.org : Transition au Mali : préserver l’aspiration au changement, Rapport Afrique N°304 | 21 septembre 2021</w:t>
      </w:r>
    </w:p>
  </w:footnote>
  <w:footnote w:id="8">
    <w:p w14:paraId="512A4872" w14:textId="77777777" w:rsidR="001F1136" w:rsidRPr="004F67CD" w:rsidRDefault="001F1136" w:rsidP="00A858BE">
      <w:pPr>
        <w:pStyle w:val="Notedebasdepage"/>
      </w:pPr>
      <w:r>
        <w:rPr>
          <w:rStyle w:val="Appelnotedebasdep"/>
        </w:rPr>
        <w:footnoteRef/>
      </w:r>
      <w:r>
        <w:t xml:space="preserve"> </w:t>
      </w:r>
      <w:r w:rsidRPr="004F67CD">
        <w:t>https://www.ml.undp.org/content/mali/fr/home/library/rapport-mensuel-de-lenquete-sur-limpact-de-coronavirus-sur-les-c.html</w:t>
      </w:r>
    </w:p>
  </w:footnote>
  <w:footnote w:id="9">
    <w:p w14:paraId="5E2A105C" w14:textId="77777777" w:rsidR="001F1136" w:rsidRPr="0087242B" w:rsidRDefault="001F1136" w:rsidP="00A858BE">
      <w:pPr>
        <w:pStyle w:val="Notedebasdepage"/>
      </w:pPr>
      <w:r>
        <w:rPr>
          <w:rStyle w:val="Appelnotedebasdep"/>
        </w:rPr>
        <w:footnoteRef/>
      </w:r>
      <w:r>
        <w:t xml:space="preserve"> </w:t>
      </w:r>
      <w:r w:rsidRPr="0087242B">
        <w:t xml:space="preserve">www.finances.gouv.ml : </w:t>
      </w:r>
      <w:r>
        <w:t>M</w:t>
      </w:r>
      <w:r w:rsidRPr="0087242B">
        <w:t>inistère de l’Économie et des Finances du Mali, Projet de Loi de finances rectificative 2021, Août 2021</w:t>
      </w:r>
    </w:p>
  </w:footnote>
  <w:footnote w:id="10">
    <w:p w14:paraId="0EC27630" w14:textId="77777777" w:rsidR="001F1136" w:rsidRPr="00107AAB" w:rsidRDefault="001F1136" w:rsidP="00A858BE">
      <w:pPr>
        <w:pStyle w:val="Notedebasdepage"/>
      </w:pPr>
      <w:r>
        <w:rPr>
          <w:rStyle w:val="Appelnotedebasdep"/>
        </w:rPr>
        <w:footnoteRef/>
      </w:r>
      <w:r>
        <w:t xml:space="preserve"> </w:t>
      </w:r>
      <w:r w:rsidRPr="00107AAB">
        <w:t>www.umoatitres.org : Note d’information sur le Mali, août 2021</w:t>
      </w:r>
    </w:p>
  </w:footnote>
  <w:footnote w:id="11">
    <w:p w14:paraId="553CBDF8" w14:textId="77777777" w:rsidR="001F1136" w:rsidRPr="00D739B9" w:rsidRDefault="001F1136" w:rsidP="00A858BE">
      <w:pPr>
        <w:pStyle w:val="Notedebasdepage"/>
      </w:pPr>
      <w:r>
        <w:rPr>
          <w:rStyle w:val="Appelnotedebasdep"/>
        </w:rPr>
        <w:footnoteRef/>
      </w:r>
      <w:r>
        <w:t xml:space="preserve"> </w:t>
      </w:r>
      <w:r w:rsidRPr="0008487F">
        <w:t>www.banquemondiale.org : Note sur la situation de l’économie et de la pauvreté en temps de COVID-191, Édition juin 2020</w:t>
      </w:r>
    </w:p>
  </w:footnote>
  <w:footnote w:id="12">
    <w:p w14:paraId="1650A538" w14:textId="77777777" w:rsidR="001F1136" w:rsidRPr="00CC648E" w:rsidRDefault="001F1136" w:rsidP="00A858BE">
      <w:pPr>
        <w:pStyle w:val="Notedebasdepage"/>
      </w:pPr>
      <w:r>
        <w:rPr>
          <w:rStyle w:val="Appelnotedebasdep"/>
        </w:rPr>
        <w:footnoteRef/>
      </w:r>
      <w:r>
        <w:t xml:space="preserve"> </w:t>
      </w:r>
      <w:r w:rsidRPr="00E12B73">
        <w:t>https://www.maliapd.org/documents-de-reference/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EAAE1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65pt;height:11.65pt" o:bullet="t">
        <v:imagedata r:id="rId1" o:title="mso2E34"/>
      </v:shape>
    </w:pict>
  </w:numPicBullet>
  <w:abstractNum w:abstractNumId="0" w15:restartNumberingAfterBreak="0">
    <w:nsid w:val="00EF6CE8"/>
    <w:multiLevelType w:val="multilevel"/>
    <w:tmpl w:val="C18EF6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262AE"/>
    <w:multiLevelType w:val="hybridMultilevel"/>
    <w:tmpl w:val="0F1626B2"/>
    <w:lvl w:ilvl="0" w:tplc="8E62B06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1AD7E5E"/>
    <w:multiLevelType w:val="hybridMultilevel"/>
    <w:tmpl w:val="674EBD1A"/>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3" w15:restartNumberingAfterBreak="0">
    <w:nsid w:val="06E4761D"/>
    <w:multiLevelType w:val="hybridMultilevel"/>
    <w:tmpl w:val="FA2AC750"/>
    <w:lvl w:ilvl="0" w:tplc="8E62B060">
      <w:start w:val="1"/>
      <w:numFmt w:val="bullet"/>
      <w:lvlText w:val=""/>
      <w:lvlJc w:val="left"/>
      <w:pPr>
        <w:ind w:left="180" w:hanging="360"/>
      </w:pPr>
      <w:rPr>
        <w:rFonts w:ascii="Wingdings" w:hAnsi="Wingdings"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4" w15:restartNumberingAfterBreak="0">
    <w:nsid w:val="07933390"/>
    <w:multiLevelType w:val="hybridMultilevel"/>
    <w:tmpl w:val="D294F038"/>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5" w15:restartNumberingAfterBreak="0">
    <w:nsid w:val="09453A20"/>
    <w:multiLevelType w:val="hybridMultilevel"/>
    <w:tmpl w:val="5778ED3C"/>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6" w15:restartNumberingAfterBreak="0">
    <w:nsid w:val="12311E35"/>
    <w:multiLevelType w:val="hybridMultilevel"/>
    <w:tmpl w:val="27CE590A"/>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7" w15:restartNumberingAfterBreak="0">
    <w:nsid w:val="136F3874"/>
    <w:multiLevelType w:val="hybridMultilevel"/>
    <w:tmpl w:val="C7602BFE"/>
    <w:lvl w:ilvl="0" w:tplc="4D74AA50">
      <w:start w:val="1"/>
      <w:numFmt w:val="decimal"/>
      <w:lvlText w:val="%1."/>
      <w:lvlJc w:val="left"/>
      <w:pPr>
        <w:ind w:left="720" w:hanging="360"/>
      </w:pPr>
      <w:rPr>
        <w:rFonts w:ascii="Myriad Pro" w:hAnsi="Myriad Pro" w:hint="default"/>
        <w:b/>
        <w:i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FE334C"/>
    <w:multiLevelType w:val="hybridMultilevel"/>
    <w:tmpl w:val="3426FBBC"/>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9" w15:restartNumberingAfterBreak="0">
    <w:nsid w:val="26900F96"/>
    <w:multiLevelType w:val="hybridMultilevel"/>
    <w:tmpl w:val="E6F4AF78"/>
    <w:lvl w:ilvl="0" w:tplc="EE06085A">
      <w:numFmt w:val="bullet"/>
      <w:lvlText w:val="-"/>
      <w:lvlJc w:val="left"/>
      <w:pPr>
        <w:ind w:left="720" w:hanging="360"/>
      </w:pPr>
      <w:rPr>
        <w:rFonts w:ascii="TimesNewRomanPSMT" w:eastAsiaTheme="minorHAnsi"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126AF7"/>
    <w:multiLevelType w:val="hybridMultilevel"/>
    <w:tmpl w:val="BE067230"/>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1" w15:restartNumberingAfterBreak="0">
    <w:nsid w:val="2E6F1299"/>
    <w:multiLevelType w:val="hybridMultilevel"/>
    <w:tmpl w:val="65EA3D60"/>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2" w15:restartNumberingAfterBreak="0">
    <w:nsid w:val="383B5EB1"/>
    <w:multiLevelType w:val="hybridMultilevel"/>
    <w:tmpl w:val="CF301DFC"/>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3" w15:restartNumberingAfterBreak="0">
    <w:nsid w:val="43722A73"/>
    <w:multiLevelType w:val="hybridMultilevel"/>
    <w:tmpl w:val="7A2A00D4"/>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4" w15:restartNumberingAfterBreak="0">
    <w:nsid w:val="44A4056B"/>
    <w:multiLevelType w:val="hybridMultilevel"/>
    <w:tmpl w:val="F4806B16"/>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5" w15:restartNumberingAfterBreak="0">
    <w:nsid w:val="456B4DEC"/>
    <w:multiLevelType w:val="hybridMultilevel"/>
    <w:tmpl w:val="1EC6E78E"/>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6" w15:restartNumberingAfterBreak="0">
    <w:nsid w:val="46D51872"/>
    <w:multiLevelType w:val="hybridMultilevel"/>
    <w:tmpl w:val="FD427B0A"/>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7" w15:restartNumberingAfterBreak="0">
    <w:nsid w:val="495B702C"/>
    <w:multiLevelType w:val="hybridMultilevel"/>
    <w:tmpl w:val="2E280C58"/>
    <w:lvl w:ilvl="0" w:tplc="8E62B060">
      <w:start w:val="1"/>
      <w:numFmt w:val="bullet"/>
      <w:lvlText w:val=""/>
      <w:lvlJc w:val="left"/>
      <w:pPr>
        <w:ind w:left="180" w:hanging="360"/>
      </w:pPr>
      <w:rPr>
        <w:rFonts w:ascii="Wingdings" w:hAnsi="Wingdings"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18" w15:restartNumberingAfterBreak="0">
    <w:nsid w:val="4DF328BE"/>
    <w:multiLevelType w:val="hybridMultilevel"/>
    <w:tmpl w:val="CEB2FC60"/>
    <w:lvl w:ilvl="0" w:tplc="D5E66914">
      <w:numFmt w:val="bullet"/>
      <w:lvlText w:val="-"/>
      <w:lvlJc w:val="left"/>
      <w:pPr>
        <w:ind w:left="720" w:hanging="360"/>
      </w:pPr>
      <w:rPr>
        <w:rFonts w:ascii="ACaslon-Regular" w:eastAsiaTheme="minorHAnsi" w:hAnsi="ACaslon-Regular" w:cs="ACaslon-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DD1E42"/>
    <w:multiLevelType w:val="hybridMultilevel"/>
    <w:tmpl w:val="1548C33A"/>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20" w15:restartNumberingAfterBreak="0">
    <w:nsid w:val="54046339"/>
    <w:multiLevelType w:val="hybridMultilevel"/>
    <w:tmpl w:val="91806024"/>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21" w15:restartNumberingAfterBreak="0">
    <w:nsid w:val="568F6749"/>
    <w:multiLevelType w:val="hybridMultilevel"/>
    <w:tmpl w:val="3782E310"/>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22" w15:restartNumberingAfterBreak="0">
    <w:nsid w:val="56F251BF"/>
    <w:multiLevelType w:val="hybridMultilevel"/>
    <w:tmpl w:val="14405C88"/>
    <w:lvl w:ilvl="0" w:tplc="EE06085A">
      <w:numFmt w:val="bullet"/>
      <w:lvlText w:val="-"/>
      <w:lvlJc w:val="left"/>
      <w:pPr>
        <w:ind w:left="720" w:hanging="360"/>
      </w:pPr>
      <w:rPr>
        <w:rFonts w:ascii="TimesNewRomanPSMT" w:eastAsiaTheme="minorHAnsi" w:hAnsi="TimesNewRomanPSMT" w:cs="TimesNewRomanPSMT"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3" w15:restartNumberingAfterBreak="0">
    <w:nsid w:val="574E058D"/>
    <w:multiLevelType w:val="hybridMultilevel"/>
    <w:tmpl w:val="6702330A"/>
    <w:lvl w:ilvl="0" w:tplc="178EEAF2">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86013F9"/>
    <w:multiLevelType w:val="hybridMultilevel"/>
    <w:tmpl w:val="BDF4B84C"/>
    <w:lvl w:ilvl="0" w:tplc="8E62B060">
      <w:start w:val="1"/>
      <w:numFmt w:val="bullet"/>
      <w:lvlText w:val=""/>
      <w:lvlJc w:val="left"/>
      <w:pPr>
        <w:ind w:left="180" w:hanging="360"/>
      </w:pPr>
      <w:rPr>
        <w:rFonts w:ascii="Wingdings" w:hAnsi="Wingdings"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25" w15:restartNumberingAfterBreak="0">
    <w:nsid w:val="5E4A74F0"/>
    <w:multiLevelType w:val="hybridMultilevel"/>
    <w:tmpl w:val="542475A4"/>
    <w:lvl w:ilvl="0" w:tplc="040C0017">
      <w:start w:val="1"/>
      <w:numFmt w:val="lowerLetter"/>
      <w:lvlText w:val="%1)"/>
      <w:lvlJc w:val="left"/>
      <w:pPr>
        <w:ind w:left="270" w:hanging="360"/>
      </w:pPr>
    </w:lvl>
    <w:lvl w:ilvl="1" w:tplc="040C0019" w:tentative="1">
      <w:start w:val="1"/>
      <w:numFmt w:val="lowerLetter"/>
      <w:lvlText w:val="%2."/>
      <w:lvlJc w:val="left"/>
      <w:pPr>
        <w:ind w:left="990" w:hanging="360"/>
      </w:pPr>
    </w:lvl>
    <w:lvl w:ilvl="2" w:tplc="040C001B" w:tentative="1">
      <w:start w:val="1"/>
      <w:numFmt w:val="lowerRoman"/>
      <w:lvlText w:val="%3."/>
      <w:lvlJc w:val="right"/>
      <w:pPr>
        <w:ind w:left="1710" w:hanging="180"/>
      </w:pPr>
    </w:lvl>
    <w:lvl w:ilvl="3" w:tplc="040C000F" w:tentative="1">
      <w:start w:val="1"/>
      <w:numFmt w:val="decimal"/>
      <w:lvlText w:val="%4."/>
      <w:lvlJc w:val="left"/>
      <w:pPr>
        <w:ind w:left="2430" w:hanging="360"/>
      </w:pPr>
    </w:lvl>
    <w:lvl w:ilvl="4" w:tplc="040C0019" w:tentative="1">
      <w:start w:val="1"/>
      <w:numFmt w:val="lowerLetter"/>
      <w:lvlText w:val="%5."/>
      <w:lvlJc w:val="left"/>
      <w:pPr>
        <w:ind w:left="3150" w:hanging="360"/>
      </w:pPr>
    </w:lvl>
    <w:lvl w:ilvl="5" w:tplc="040C001B" w:tentative="1">
      <w:start w:val="1"/>
      <w:numFmt w:val="lowerRoman"/>
      <w:lvlText w:val="%6."/>
      <w:lvlJc w:val="right"/>
      <w:pPr>
        <w:ind w:left="3870" w:hanging="180"/>
      </w:pPr>
    </w:lvl>
    <w:lvl w:ilvl="6" w:tplc="040C000F" w:tentative="1">
      <w:start w:val="1"/>
      <w:numFmt w:val="decimal"/>
      <w:lvlText w:val="%7."/>
      <w:lvlJc w:val="left"/>
      <w:pPr>
        <w:ind w:left="4590" w:hanging="360"/>
      </w:pPr>
    </w:lvl>
    <w:lvl w:ilvl="7" w:tplc="040C0019" w:tentative="1">
      <w:start w:val="1"/>
      <w:numFmt w:val="lowerLetter"/>
      <w:lvlText w:val="%8."/>
      <w:lvlJc w:val="left"/>
      <w:pPr>
        <w:ind w:left="5310" w:hanging="360"/>
      </w:pPr>
    </w:lvl>
    <w:lvl w:ilvl="8" w:tplc="040C001B" w:tentative="1">
      <w:start w:val="1"/>
      <w:numFmt w:val="lowerRoman"/>
      <w:lvlText w:val="%9."/>
      <w:lvlJc w:val="right"/>
      <w:pPr>
        <w:ind w:left="6030" w:hanging="180"/>
      </w:pPr>
    </w:lvl>
  </w:abstractNum>
  <w:abstractNum w:abstractNumId="26" w15:restartNumberingAfterBreak="0">
    <w:nsid w:val="603C1ADB"/>
    <w:multiLevelType w:val="hybridMultilevel"/>
    <w:tmpl w:val="F67E0A42"/>
    <w:lvl w:ilvl="0" w:tplc="8E62B060">
      <w:start w:val="1"/>
      <w:numFmt w:val="bullet"/>
      <w:lvlText w:val=""/>
      <w:lvlJc w:val="left"/>
      <w:pPr>
        <w:ind w:left="180" w:hanging="360"/>
      </w:pPr>
      <w:rPr>
        <w:rFonts w:ascii="Wingdings" w:hAnsi="Wingdings"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27" w15:restartNumberingAfterBreak="0">
    <w:nsid w:val="62A06AB9"/>
    <w:multiLevelType w:val="hybridMultilevel"/>
    <w:tmpl w:val="5FA0101C"/>
    <w:lvl w:ilvl="0" w:tplc="A446B45A">
      <w:numFmt w:val="bullet"/>
      <w:lvlText w:val="-"/>
      <w:lvlJc w:val="left"/>
      <w:pPr>
        <w:ind w:left="720" w:hanging="360"/>
      </w:pPr>
      <w:rPr>
        <w:rFonts w:ascii="Myriad Pro" w:eastAsiaTheme="minorHAnsi" w:hAnsi="Myriad Pro"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2A23B54"/>
    <w:multiLevelType w:val="hybridMultilevel"/>
    <w:tmpl w:val="9168B7DE"/>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29" w15:restartNumberingAfterBreak="0">
    <w:nsid w:val="63713FC0"/>
    <w:multiLevelType w:val="hybridMultilevel"/>
    <w:tmpl w:val="F4E0C310"/>
    <w:lvl w:ilvl="0" w:tplc="040C0007">
      <w:start w:val="1"/>
      <w:numFmt w:val="bullet"/>
      <w:lvlText w:val=""/>
      <w:lvlPicBulletId w:val="0"/>
      <w:lvlJc w:val="left"/>
      <w:pPr>
        <w:ind w:left="270" w:hanging="360"/>
      </w:pPr>
      <w:rPr>
        <w:rFonts w:ascii="Symbol" w:hAnsi="Symbol"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30" w15:restartNumberingAfterBreak="0">
    <w:nsid w:val="65CF73C8"/>
    <w:multiLevelType w:val="hybridMultilevel"/>
    <w:tmpl w:val="18A86E1E"/>
    <w:lvl w:ilvl="0" w:tplc="8E62B06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60F2AB2"/>
    <w:multiLevelType w:val="hybridMultilevel"/>
    <w:tmpl w:val="2D1E565E"/>
    <w:lvl w:ilvl="0" w:tplc="8E62B06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8845599"/>
    <w:multiLevelType w:val="hybridMultilevel"/>
    <w:tmpl w:val="15745F4A"/>
    <w:lvl w:ilvl="0" w:tplc="8E62B060">
      <w:start w:val="1"/>
      <w:numFmt w:val="bullet"/>
      <w:lvlText w:val=""/>
      <w:lvlJc w:val="left"/>
      <w:pPr>
        <w:ind w:left="180" w:hanging="360"/>
      </w:pPr>
      <w:rPr>
        <w:rFonts w:ascii="Wingdings" w:hAnsi="Wingdings"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33" w15:restartNumberingAfterBreak="0">
    <w:nsid w:val="6D9831E5"/>
    <w:multiLevelType w:val="hybridMultilevel"/>
    <w:tmpl w:val="C834FEA0"/>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34" w15:restartNumberingAfterBreak="0">
    <w:nsid w:val="6DCC79B3"/>
    <w:multiLevelType w:val="hybridMultilevel"/>
    <w:tmpl w:val="57B641EA"/>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35" w15:restartNumberingAfterBreak="0">
    <w:nsid w:val="714D7744"/>
    <w:multiLevelType w:val="hybridMultilevel"/>
    <w:tmpl w:val="1BDAE4EA"/>
    <w:lvl w:ilvl="0" w:tplc="317AA57C">
      <w:numFmt w:val="bullet"/>
      <w:lvlText w:val="-"/>
      <w:lvlJc w:val="left"/>
      <w:pPr>
        <w:ind w:left="720" w:hanging="360"/>
      </w:pPr>
      <w:rPr>
        <w:rFonts w:ascii="Myriad Pro" w:eastAsiaTheme="minorHAnsi" w:hAnsi="Myriad Pro"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6061544"/>
    <w:multiLevelType w:val="hybridMultilevel"/>
    <w:tmpl w:val="0DA02C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F44C1"/>
    <w:multiLevelType w:val="hybridMultilevel"/>
    <w:tmpl w:val="A7DE7AFC"/>
    <w:lvl w:ilvl="0" w:tplc="8E62B060">
      <w:start w:val="1"/>
      <w:numFmt w:val="bullet"/>
      <w:lvlText w:val=""/>
      <w:lvlJc w:val="left"/>
      <w:pPr>
        <w:ind w:left="180" w:hanging="360"/>
      </w:pPr>
      <w:rPr>
        <w:rFonts w:ascii="Wingdings" w:hAnsi="Wingdings"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38" w15:restartNumberingAfterBreak="0">
    <w:nsid w:val="794C2179"/>
    <w:multiLevelType w:val="hybridMultilevel"/>
    <w:tmpl w:val="96001DA0"/>
    <w:lvl w:ilvl="0" w:tplc="8E62B060">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num w:numId="1" w16cid:durableId="728454572">
    <w:abstractNumId w:val="19"/>
  </w:num>
  <w:num w:numId="2" w16cid:durableId="347609392">
    <w:abstractNumId w:val="14"/>
  </w:num>
  <w:num w:numId="3" w16cid:durableId="1041369413">
    <w:abstractNumId w:val="23"/>
  </w:num>
  <w:num w:numId="4" w16cid:durableId="50857633">
    <w:abstractNumId w:val="9"/>
  </w:num>
  <w:num w:numId="5" w16cid:durableId="1150902930">
    <w:abstractNumId w:val="18"/>
  </w:num>
  <w:num w:numId="6" w16cid:durableId="1617564125">
    <w:abstractNumId w:val="22"/>
  </w:num>
  <w:num w:numId="7" w16cid:durableId="1429934628">
    <w:abstractNumId w:val="8"/>
  </w:num>
  <w:num w:numId="8" w16cid:durableId="1181699619">
    <w:abstractNumId w:val="4"/>
  </w:num>
  <w:num w:numId="9" w16cid:durableId="2115054578">
    <w:abstractNumId w:val="13"/>
  </w:num>
  <w:num w:numId="10" w16cid:durableId="254680113">
    <w:abstractNumId w:val="21"/>
  </w:num>
  <w:num w:numId="11" w16cid:durableId="817066993">
    <w:abstractNumId w:val="5"/>
  </w:num>
  <w:num w:numId="12" w16cid:durableId="1370565156">
    <w:abstractNumId w:val="29"/>
  </w:num>
  <w:num w:numId="13" w16cid:durableId="156844287">
    <w:abstractNumId w:val="28"/>
  </w:num>
  <w:num w:numId="14" w16cid:durableId="356196699">
    <w:abstractNumId w:val="6"/>
  </w:num>
  <w:num w:numId="15" w16cid:durableId="1106265688">
    <w:abstractNumId w:val="11"/>
  </w:num>
  <w:num w:numId="16" w16cid:durableId="169834137">
    <w:abstractNumId w:val="15"/>
  </w:num>
  <w:num w:numId="17" w16cid:durableId="1543516028">
    <w:abstractNumId w:val="16"/>
  </w:num>
  <w:num w:numId="18" w16cid:durableId="1178618306">
    <w:abstractNumId w:val="12"/>
  </w:num>
  <w:num w:numId="19" w16cid:durableId="1493789079">
    <w:abstractNumId w:val="1"/>
  </w:num>
  <w:num w:numId="20" w16cid:durableId="484474559">
    <w:abstractNumId w:val="30"/>
  </w:num>
  <w:num w:numId="21" w16cid:durableId="650718780">
    <w:abstractNumId w:val="31"/>
  </w:num>
  <w:num w:numId="22" w16cid:durableId="801579890">
    <w:abstractNumId w:val="33"/>
  </w:num>
  <w:num w:numId="23" w16cid:durableId="1094470199">
    <w:abstractNumId w:val="38"/>
  </w:num>
  <w:num w:numId="24" w16cid:durableId="85537905">
    <w:abstractNumId w:val="34"/>
  </w:num>
  <w:num w:numId="25" w16cid:durableId="558126596">
    <w:abstractNumId w:val="2"/>
  </w:num>
  <w:num w:numId="26" w16cid:durableId="1645113954">
    <w:abstractNumId w:val="3"/>
  </w:num>
  <w:num w:numId="27" w16cid:durableId="1137650538">
    <w:abstractNumId w:val="37"/>
  </w:num>
  <w:num w:numId="28" w16cid:durableId="1568957325">
    <w:abstractNumId w:val="32"/>
  </w:num>
  <w:num w:numId="29" w16cid:durableId="172572401">
    <w:abstractNumId w:val="24"/>
  </w:num>
  <w:num w:numId="30" w16cid:durableId="528492849">
    <w:abstractNumId w:val="25"/>
  </w:num>
  <w:num w:numId="31" w16cid:durableId="862397629">
    <w:abstractNumId w:val="10"/>
  </w:num>
  <w:num w:numId="32" w16cid:durableId="1461412040">
    <w:abstractNumId w:val="17"/>
  </w:num>
  <w:num w:numId="33" w16cid:durableId="8217196">
    <w:abstractNumId w:val="26"/>
  </w:num>
  <w:num w:numId="34" w16cid:durableId="1444962940">
    <w:abstractNumId w:val="20"/>
  </w:num>
  <w:num w:numId="35" w16cid:durableId="564995046">
    <w:abstractNumId w:val="7"/>
  </w:num>
  <w:num w:numId="36" w16cid:durableId="2023822446">
    <w:abstractNumId w:val="35"/>
  </w:num>
  <w:num w:numId="37" w16cid:durableId="1768766466">
    <w:abstractNumId w:val="27"/>
  </w:num>
  <w:num w:numId="38" w16cid:durableId="713114022">
    <w:abstractNumId w:val="0"/>
  </w:num>
  <w:num w:numId="39" w16cid:durableId="1797916690">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24"/>
    <w:rsid w:val="000202DE"/>
    <w:rsid w:val="0003670B"/>
    <w:rsid w:val="000540FE"/>
    <w:rsid w:val="000542F7"/>
    <w:rsid w:val="00055270"/>
    <w:rsid w:val="0006163F"/>
    <w:rsid w:val="00064205"/>
    <w:rsid w:val="0007584D"/>
    <w:rsid w:val="000B6D7B"/>
    <w:rsid w:val="000F7FCA"/>
    <w:rsid w:val="0010014F"/>
    <w:rsid w:val="00121592"/>
    <w:rsid w:val="00136D08"/>
    <w:rsid w:val="00145EE3"/>
    <w:rsid w:val="00150448"/>
    <w:rsid w:val="001537F1"/>
    <w:rsid w:val="00182061"/>
    <w:rsid w:val="00183CC7"/>
    <w:rsid w:val="001B3FFC"/>
    <w:rsid w:val="001F1136"/>
    <w:rsid w:val="001F6E2C"/>
    <w:rsid w:val="00260C05"/>
    <w:rsid w:val="00261757"/>
    <w:rsid w:val="00293067"/>
    <w:rsid w:val="002B12AE"/>
    <w:rsid w:val="002B31A0"/>
    <w:rsid w:val="002C39BF"/>
    <w:rsid w:val="002C51CC"/>
    <w:rsid w:val="002D4124"/>
    <w:rsid w:val="003145A9"/>
    <w:rsid w:val="00321854"/>
    <w:rsid w:val="00352DCC"/>
    <w:rsid w:val="003649F9"/>
    <w:rsid w:val="00376AF6"/>
    <w:rsid w:val="003813E4"/>
    <w:rsid w:val="003874D7"/>
    <w:rsid w:val="0039278D"/>
    <w:rsid w:val="003D1EF3"/>
    <w:rsid w:val="003F3627"/>
    <w:rsid w:val="00416143"/>
    <w:rsid w:val="00446121"/>
    <w:rsid w:val="00446397"/>
    <w:rsid w:val="0044740D"/>
    <w:rsid w:val="00451C8F"/>
    <w:rsid w:val="00455FEE"/>
    <w:rsid w:val="00484F3A"/>
    <w:rsid w:val="0049120C"/>
    <w:rsid w:val="004A0F88"/>
    <w:rsid w:val="004A1B25"/>
    <w:rsid w:val="004C1752"/>
    <w:rsid w:val="004C4F85"/>
    <w:rsid w:val="004F5E72"/>
    <w:rsid w:val="005349A1"/>
    <w:rsid w:val="00543C4B"/>
    <w:rsid w:val="00551E81"/>
    <w:rsid w:val="005538B4"/>
    <w:rsid w:val="00557A18"/>
    <w:rsid w:val="00572992"/>
    <w:rsid w:val="00572D44"/>
    <w:rsid w:val="00591240"/>
    <w:rsid w:val="005A1421"/>
    <w:rsid w:val="005A78C7"/>
    <w:rsid w:val="005B1A7F"/>
    <w:rsid w:val="005C69D9"/>
    <w:rsid w:val="005D0279"/>
    <w:rsid w:val="005DD5B5"/>
    <w:rsid w:val="005E303A"/>
    <w:rsid w:val="005E3F12"/>
    <w:rsid w:val="00605639"/>
    <w:rsid w:val="00621D2E"/>
    <w:rsid w:val="00651487"/>
    <w:rsid w:val="006842C2"/>
    <w:rsid w:val="00694AF3"/>
    <w:rsid w:val="006A4AC7"/>
    <w:rsid w:val="006B198A"/>
    <w:rsid w:val="006B31DA"/>
    <w:rsid w:val="006B778D"/>
    <w:rsid w:val="006D096E"/>
    <w:rsid w:val="0070026E"/>
    <w:rsid w:val="007151B2"/>
    <w:rsid w:val="007342DE"/>
    <w:rsid w:val="00754C01"/>
    <w:rsid w:val="0078729A"/>
    <w:rsid w:val="007C0B40"/>
    <w:rsid w:val="007E0FA8"/>
    <w:rsid w:val="007E728E"/>
    <w:rsid w:val="007E7ECD"/>
    <w:rsid w:val="0080454C"/>
    <w:rsid w:val="00810A24"/>
    <w:rsid w:val="0082120D"/>
    <w:rsid w:val="00831224"/>
    <w:rsid w:val="008323F8"/>
    <w:rsid w:val="00836523"/>
    <w:rsid w:val="00837D08"/>
    <w:rsid w:val="00842B0B"/>
    <w:rsid w:val="0089318B"/>
    <w:rsid w:val="0089615C"/>
    <w:rsid w:val="008A74A7"/>
    <w:rsid w:val="008B3C30"/>
    <w:rsid w:val="008C6102"/>
    <w:rsid w:val="008D3F2B"/>
    <w:rsid w:val="008F6AC0"/>
    <w:rsid w:val="00907A7F"/>
    <w:rsid w:val="00907BC0"/>
    <w:rsid w:val="00920523"/>
    <w:rsid w:val="009236C4"/>
    <w:rsid w:val="00937B78"/>
    <w:rsid w:val="009419E9"/>
    <w:rsid w:val="009465D0"/>
    <w:rsid w:val="00955D61"/>
    <w:rsid w:val="00971D0B"/>
    <w:rsid w:val="00973690"/>
    <w:rsid w:val="00974AE6"/>
    <w:rsid w:val="00994E49"/>
    <w:rsid w:val="009A75F8"/>
    <w:rsid w:val="009B6FE7"/>
    <w:rsid w:val="009C5EB1"/>
    <w:rsid w:val="009D7D17"/>
    <w:rsid w:val="009F668E"/>
    <w:rsid w:val="00A34363"/>
    <w:rsid w:val="00A57526"/>
    <w:rsid w:val="00A628E0"/>
    <w:rsid w:val="00A858BE"/>
    <w:rsid w:val="00A97D1C"/>
    <w:rsid w:val="00AA425A"/>
    <w:rsid w:val="00AB580F"/>
    <w:rsid w:val="00AD459A"/>
    <w:rsid w:val="00AF128B"/>
    <w:rsid w:val="00B13896"/>
    <w:rsid w:val="00B349CB"/>
    <w:rsid w:val="00B4507D"/>
    <w:rsid w:val="00B74207"/>
    <w:rsid w:val="00B74A34"/>
    <w:rsid w:val="00B84B95"/>
    <w:rsid w:val="00B875DF"/>
    <w:rsid w:val="00BA09A7"/>
    <w:rsid w:val="00BA211A"/>
    <w:rsid w:val="00BB2620"/>
    <w:rsid w:val="00BB36A7"/>
    <w:rsid w:val="00BD397C"/>
    <w:rsid w:val="00BD6541"/>
    <w:rsid w:val="00BE53A9"/>
    <w:rsid w:val="00BE70E7"/>
    <w:rsid w:val="00BF435B"/>
    <w:rsid w:val="00C05BB6"/>
    <w:rsid w:val="00C26A15"/>
    <w:rsid w:val="00C32565"/>
    <w:rsid w:val="00C5070B"/>
    <w:rsid w:val="00C54C04"/>
    <w:rsid w:val="00C62A31"/>
    <w:rsid w:val="00C707AF"/>
    <w:rsid w:val="00C93F67"/>
    <w:rsid w:val="00CD6321"/>
    <w:rsid w:val="00CE3602"/>
    <w:rsid w:val="00CE4EC9"/>
    <w:rsid w:val="00CE5D3C"/>
    <w:rsid w:val="00CF141F"/>
    <w:rsid w:val="00CF6BAA"/>
    <w:rsid w:val="00D42459"/>
    <w:rsid w:val="00D646DC"/>
    <w:rsid w:val="00D73B75"/>
    <w:rsid w:val="00D85069"/>
    <w:rsid w:val="00D86D46"/>
    <w:rsid w:val="00DA6357"/>
    <w:rsid w:val="00DA6A93"/>
    <w:rsid w:val="00DE5DDE"/>
    <w:rsid w:val="00DF0240"/>
    <w:rsid w:val="00DF49BF"/>
    <w:rsid w:val="00DF7B88"/>
    <w:rsid w:val="00E1612A"/>
    <w:rsid w:val="00E32643"/>
    <w:rsid w:val="00E62089"/>
    <w:rsid w:val="00E868D4"/>
    <w:rsid w:val="00E92C16"/>
    <w:rsid w:val="00EC446A"/>
    <w:rsid w:val="00ED0364"/>
    <w:rsid w:val="00EE2C68"/>
    <w:rsid w:val="00F00195"/>
    <w:rsid w:val="00F00C4A"/>
    <w:rsid w:val="00F0116B"/>
    <w:rsid w:val="00F023EB"/>
    <w:rsid w:val="00F21747"/>
    <w:rsid w:val="00F23862"/>
    <w:rsid w:val="00F43510"/>
    <w:rsid w:val="00F87181"/>
    <w:rsid w:val="00FA57AC"/>
    <w:rsid w:val="00FC603C"/>
    <w:rsid w:val="00FC60E4"/>
    <w:rsid w:val="00FD6468"/>
    <w:rsid w:val="00FD6A3D"/>
    <w:rsid w:val="010B2864"/>
    <w:rsid w:val="013FBFD8"/>
    <w:rsid w:val="02153B02"/>
    <w:rsid w:val="02507A78"/>
    <w:rsid w:val="02A007B4"/>
    <w:rsid w:val="0394480E"/>
    <w:rsid w:val="039B3F63"/>
    <w:rsid w:val="04453E44"/>
    <w:rsid w:val="04D0DD7A"/>
    <w:rsid w:val="05152A18"/>
    <w:rsid w:val="052234AC"/>
    <w:rsid w:val="0592BCC4"/>
    <w:rsid w:val="05CC3659"/>
    <w:rsid w:val="05FB3629"/>
    <w:rsid w:val="060C1AB4"/>
    <w:rsid w:val="063DB6E2"/>
    <w:rsid w:val="06BD3BBB"/>
    <w:rsid w:val="06CB3CDA"/>
    <w:rsid w:val="06EB00D0"/>
    <w:rsid w:val="06F2C217"/>
    <w:rsid w:val="06F62856"/>
    <w:rsid w:val="0704CED3"/>
    <w:rsid w:val="0728B161"/>
    <w:rsid w:val="0864A66B"/>
    <w:rsid w:val="08A7FF85"/>
    <w:rsid w:val="08EB5826"/>
    <w:rsid w:val="09894439"/>
    <w:rsid w:val="09F3B66A"/>
    <w:rsid w:val="0A1B989D"/>
    <w:rsid w:val="0A202102"/>
    <w:rsid w:val="0B03CC0A"/>
    <w:rsid w:val="0B429BDB"/>
    <w:rsid w:val="0B89A550"/>
    <w:rsid w:val="0BF79995"/>
    <w:rsid w:val="0C4615BE"/>
    <w:rsid w:val="0C5F5DE3"/>
    <w:rsid w:val="0C89DDBD"/>
    <w:rsid w:val="0CD2F3DC"/>
    <w:rsid w:val="0CED59DE"/>
    <w:rsid w:val="0DBDA3B8"/>
    <w:rsid w:val="0DD5FD85"/>
    <w:rsid w:val="0DDEBAD4"/>
    <w:rsid w:val="0E3B0F29"/>
    <w:rsid w:val="0E470AAD"/>
    <w:rsid w:val="0E6932F2"/>
    <w:rsid w:val="0EC7278D"/>
    <w:rsid w:val="0EC90682"/>
    <w:rsid w:val="0F18B8D7"/>
    <w:rsid w:val="0F390C0F"/>
    <w:rsid w:val="0F6356F9"/>
    <w:rsid w:val="0F640CD6"/>
    <w:rsid w:val="0F80AE0D"/>
    <w:rsid w:val="0F925E1A"/>
    <w:rsid w:val="100BA0F8"/>
    <w:rsid w:val="10222869"/>
    <w:rsid w:val="10551A38"/>
    <w:rsid w:val="1088EE71"/>
    <w:rsid w:val="11168D6C"/>
    <w:rsid w:val="1164E8D2"/>
    <w:rsid w:val="1170A7D0"/>
    <w:rsid w:val="118336AB"/>
    <w:rsid w:val="12171CDD"/>
    <w:rsid w:val="12514528"/>
    <w:rsid w:val="1279029B"/>
    <w:rsid w:val="12976DB7"/>
    <w:rsid w:val="12CEC7A0"/>
    <w:rsid w:val="13BAE4AC"/>
    <w:rsid w:val="14217232"/>
    <w:rsid w:val="157D73CD"/>
    <w:rsid w:val="164B0744"/>
    <w:rsid w:val="16B03720"/>
    <w:rsid w:val="16E71351"/>
    <w:rsid w:val="173FDFD3"/>
    <w:rsid w:val="17559258"/>
    <w:rsid w:val="179B9AB9"/>
    <w:rsid w:val="1868AAA0"/>
    <w:rsid w:val="19210080"/>
    <w:rsid w:val="1980F9EC"/>
    <w:rsid w:val="199914BD"/>
    <w:rsid w:val="19B2B489"/>
    <w:rsid w:val="19F9D126"/>
    <w:rsid w:val="1A7F4817"/>
    <w:rsid w:val="1AF2A2BB"/>
    <w:rsid w:val="1B24F697"/>
    <w:rsid w:val="1B38B26F"/>
    <w:rsid w:val="1B471E26"/>
    <w:rsid w:val="1BA27CEC"/>
    <w:rsid w:val="1BFF86F4"/>
    <w:rsid w:val="1D0CB4EF"/>
    <w:rsid w:val="1D7330DF"/>
    <w:rsid w:val="1DD9F983"/>
    <w:rsid w:val="1E1D3E0A"/>
    <w:rsid w:val="1E72724C"/>
    <w:rsid w:val="1F9693F1"/>
    <w:rsid w:val="1FE22A1D"/>
    <w:rsid w:val="2044BC2A"/>
    <w:rsid w:val="204C3108"/>
    <w:rsid w:val="20568D50"/>
    <w:rsid w:val="208BDE43"/>
    <w:rsid w:val="20AC722E"/>
    <w:rsid w:val="212CE407"/>
    <w:rsid w:val="21463C71"/>
    <w:rsid w:val="214F9484"/>
    <w:rsid w:val="218ECB96"/>
    <w:rsid w:val="21A541FC"/>
    <w:rsid w:val="21F7C088"/>
    <w:rsid w:val="2263CBEE"/>
    <w:rsid w:val="2280AD4B"/>
    <w:rsid w:val="22F16EEB"/>
    <w:rsid w:val="232A9BF7"/>
    <w:rsid w:val="238F1FCA"/>
    <w:rsid w:val="23E412F0"/>
    <w:rsid w:val="2477F47B"/>
    <w:rsid w:val="24EF236C"/>
    <w:rsid w:val="25699F43"/>
    <w:rsid w:val="263D6E43"/>
    <w:rsid w:val="265387D7"/>
    <w:rsid w:val="272B9E7A"/>
    <w:rsid w:val="273C8804"/>
    <w:rsid w:val="27EADA05"/>
    <w:rsid w:val="28152D89"/>
    <w:rsid w:val="2857AE16"/>
    <w:rsid w:val="28BF3C6A"/>
    <w:rsid w:val="2986AA66"/>
    <w:rsid w:val="29E2613A"/>
    <w:rsid w:val="2A7A6D59"/>
    <w:rsid w:val="2A930CF3"/>
    <w:rsid w:val="2AA551C9"/>
    <w:rsid w:val="2AE5BB3D"/>
    <w:rsid w:val="2B862AC9"/>
    <w:rsid w:val="2BA47294"/>
    <w:rsid w:val="2BE5A8D0"/>
    <w:rsid w:val="2CBE4B28"/>
    <w:rsid w:val="2D3DF87F"/>
    <w:rsid w:val="2D7154C1"/>
    <w:rsid w:val="2DB5D0DE"/>
    <w:rsid w:val="2DC94263"/>
    <w:rsid w:val="2E7D82BE"/>
    <w:rsid w:val="2F1D4992"/>
    <w:rsid w:val="2F342A3A"/>
    <w:rsid w:val="2F537F35"/>
    <w:rsid w:val="2FA979F0"/>
    <w:rsid w:val="30387A63"/>
    <w:rsid w:val="30D08680"/>
    <w:rsid w:val="3129C54F"/>
    <w:rsid w:val="3131399F"/>
    <w:rsid w:val="31596AA7"/>
    <w:rsid w:val="3244E614"/>
    <w:rsid w:val="33084364"/>
    <w:rsid w:val="33ABF7F5"/>
    <w:rsid w:val="34205956"/>
    <w:rsid w:val="351489CF"/>
    <w:rsid w:val="352ACD54"/>
    <w:rsid w:val="35931A6B"/>
    <w:rsid w:val="35A659A0"/>
    <w:rsid w:val="35D21302"/>
    <w:rsid w:val="3672D298"/>
    <w:rsid w:val="36DFF2FB"/>
    <w:rsid w:val="3702A870"/>
    <w:rsid w:val="3757C0C7"/>
    <w:rsid w:val="375CF29D"/>
    <w:rsid w:val="38AA5D9C"/>
    <w:rsid w:val="38F3BF8B"/>
    <w:rsid w:val="3A304922"/>
    <w:rsid w:val="3AB70318"/>
    <w:rsid w:val="3AEDEAE6"/>
    <w:rsid w:val="3B44DABF"/>
    <w:rsid w:val="3B65102E"/>
    <w:rsid w:val="3BD68C41"/>
    <w:rsid w:val="3BF277D3"/>
    <w:rsid w:val="3C16EEFB"/>
    <w:rsid w:val="3C802EEF"/>
    <w:rsid w:val="3CC7FD1E"/>
    <w:rsid w:val="3D202477"/>
    <w:rsid w:val="3D2672D3"/>
    <w:rsid w:val="3D4293AA"/>
    <w:rsid w:val="3D4D3E1D"/>
    <w:rsid w:val="3D707D9B"/>
    <w:rsid w:val="3D872755"/>
    <w:rsid w:val="3E1BFF50"/>
    <w:rsid w:val="3F5C94AA"/>
    <w:rsid w:val="3FA97305"/>
    <w:rsid w:val="400946B2"/>
    <w:rsid w:val="400E07F2"/>
    <w:rsid w:val="403CBA2D"/>
    <w:rsid w:val="4089819D"/>
    <w:rsid w:val="41351548"/>
    <w:rsid w:val="41B9C1D5"/>
    <w:rsid w:val="41C1EEA9"/>
    <w:rsid w:val="41C7E6D0"/>
    <w:rsid w:val="41EFF39A"/>
    <w:rsid w:val="423BA3A3"/>
    <w:rsid w:val="4262E250"/>
    <w:rsid w:val="427F3E4D"/>
    <w:rsid w:val="42DF6B07"/>
    <w:rsid w:val="4301B977"/>
    <w:rsid w:val="430395EF"/>
    <w:rsid w:val="434E1BA4"/>
    <w:rsid w:val="4363B731"/>
    <w:rsid w:val="43A6C2D8"/>
    <w:rsid w:val="43AE237B"/>
    <w:rsid w:val="43C45771"/>
    <w:rsid w:val="4408AF7F"/>
    <w:rsid w:val="46A6008A"/>
    <w:rsid w:val="46ADDE60"/>
    <w:rsid w:val="4715B71A"/>
    <w:rsid w:val="4785A13F"/>
    <w:rsid w:val="4803C8D4"/>
    <w:rsid w:val="48B1877B"/>
    <w:rsid w:val="48D8FD91"/>
    <w:rsid w:val="48DC20A2"/>
    <w:rsid w:val="49336611"/>
    <w:rsid w:val="4988F885"/>
    <w:rsid w:val="4997E015"/>
    <w:rsid w:val="4A2AEDD5"/>
    <w:rsid w:val="4C18221A"/>
    <w:rsid w:val="4C3CCD99"/>
    <w:rsid w:val="4C76F687"/>
    <w:rsid w:val="4D41C0A8"/>
    <w:rsid w:val="4D6741D2"/>
    <w:rsid w:val="4D8B8880"/>
    <w:rsid w:val="4E6DF3F6"/>
    <w:rsid w:val="4E7410B8"/>
    <w:rsid w:val="4EEE1CD3"/>
    <w:rsid w:val="4F35EDD7"/>
    <w:rsid w:val="4F9B9E14"/>
    <w:rsid w:val="4FA2257B"/>
    <w:rsid w:val="4FF797F9"/>
    <w:rsid w:val="503B1F02"/>
    <w:rsid w:val="50B13630"/>
    <w:rsid w:val="50F62A59"/>
    <w:rsid w:val="51B69CBE"/>
    <w:rsid w:val="52111E27"/>
    <w:rsid w:val="5287639E"/>
    <w:rsid w:val="52E656D0"/>
    <w:rsid w:val="534388B2"/>
    <w:rsid w:val="534B56D8"/>
    <w:rsid w:val="535277B7"/>
    <w:rsid w:val="53ACEE88"/>
    <w:rsid w:val="5414D944"/>
    <w:rsid w:val="542595FC"/>
    <w:rsid w:val="54385CF0"/>
    <w:rsid w:val="544D47BC"/>
    <w:rsid w:val="54CB091C"/>
    <w:rsid w:val="5520F6D3"/>
    <w:rsid w:val="553F4FCC"/>
    <w:rsid w:val="557D8833"/>
    <w:rsid w:val="5581E4CC"/>
    <w:rsid w:val="55E856A1"/>
    <w:rsid w:val="565F34F3"/>
    <w:rsid w:val="56765320"/>
    <w:rsid w:val="570A59BA"/>
    <w:rsid w:val="575AD4C1"/>
    <w:rsid w:val="57998C6E"/>
    <w:rsid w:val="57BDBD96"/>
    <w:rsid w:val="57CFC9B8"/>
    <w:rsid w:val="58F70EE1"/>
    <w:rsid w:val="590CCA6E"/>
    <w:rsid w:val="5946DFE0"/>
    <w:rsid w:val="5A075335"/>
    <w:rsid w:val="5A0E8BA2"/>
    <w:rsid w:val="5A3415AC"/>
    <w:rsid w:val="5ABF54E8"/>
    <w:rsid w:val="5ADE1E08"/>
    <w:rsid w:val="5B5F1F91"/>
    <w:rsid w:val="5B863876"/>
    <w:rsid w:val="5BCFE60D"/>
    <w:rsid w:val="5C075538"/>
    <w:rsid w:val="5C2EAFA3"/>
    <w:rsid w:val="5C8B7B91"/>
    <w:rsid w:val="5CBEFCF0"/>
    <w:rsid w:val="5CE9D7A9"/>
    <w:rsid w:val="5D529746"/>
    <w:rsid w:val="5D73AF52"/>
    <w:rsid w:val="5DCA1645"/>
    <w:rsid w:val="5DCA9534"/>
    <w:rsid w:val="5E0B3D7B"/>
    <w:rsid w:val="5E48E7F4"/>
    <w:rsid w:val="5E95099B"/>
    <w:rsid w:val="5E96C053"/>
    <w:rsid w:val="5EA05025"/>
    <w:rsid w:val="6087168C"/>
    <w:rsid w:val="6146B022"/>
    <w:rsid w:val="61F579FA"/>
    <w:rsid w:val="62DE8826"/>
    <w:rsid w:val="640FA5E5"/>
    <w:rsid w:val="64EC0E1C"/>
    <w:rsid w:val="652094CF"/>
    <w:rsid w:val="65E4A803"/>
    <w:rsid w:val="65F8243D"/>
    <w:rsid w:val="66397D49"/>
    <w:rsid w:val="6742DB96"/>
    <w:rsid w:val="674BAF43"/>
    <w:rsid w:val="67965D16"/>
    <w:rsid w:val="67D1C678"/>
    <w:rsid w:val="68113614"/>
    <w:rsid w:val="683F565B"/>
    <w:rsid w:val="684781E2"/>
    <w:rsid w:val="684B9321"/>
    <w:rsid w:val="68DD8E9C"/>
    <w:rsid w:val="68E77FA4"/>
    <w:rsid w:val="6914A766"/>
    <w:rsid w:val="6946840E"/>
    <w:rsid w:val="6978C227"/>
    <w:rsid w:val="698BBEBC"/>
    <w:rsid w:val="69AB287F"/>
    <w:rsid w:val="69D5D3B4"/>
    <w:rsid w:val="6A835005"/>
    <w:rsid w:val="6AA17B28"/>
    <w:rsid w:val="6AEA69F2"/>
    <w:rsid w:val="6B2E0F61"/>
    <w:rsid w:val="6B54D8A0"/>
    <w:rsid w:val="6B5B8978"/>
    <w:rsid w:val="6BE8EA81"/>
    <w:rsid w:val="6C40D60B"/>
    <w:rsid w:val="6CB8C01C"/>
    <w:rsid w:val="6D190142"/>
    <w:rsid w:val="6DEA0DC5"/>
    <w:rsid w:val="6E313E0E"/>
    <w:rsid w:val="6EC54DC4"/>
    <w:rsid w:val="6F498165"/>
    <w:rsid w:val="6F9F9DFB"/>
    <w:rsid w:val="70798473"/>
    <w:rsid w:val="708C0AE0"/>
    <w:rsid w:val="71153590"/>
    <w:rsid w:val="71204746"/>
    <w:rsid w:val="715FF8EE"/>
    <w:rsid w:val="71A3B7C0"/>
    <w:rsid w:val="71AE493E"/>
    <w:rsid w:val="71AE7517"/>
    <w:rsid w:val="720B9DC4"/>
    <w:rsid w:val="721554D4"/>
    <w:rsid w:val="7272412F"/>
    <w:rsid w:val="728C0668"/>
    <w:rsid w:val="72FFA5D0"/>
    <w:rsid w:val="7301D4A0"/>
    <w:rsid w:val="738EAF87"/>
    <w:rsid w:val="73DED6D5"/>
    <w:rsid w:val="74B9E037"/>
    <w:rsid w:val="750E091F"/>
    <w:rsid w:val="752BCB7E"/>
    <w:rsid w:val="75D806D1"/>
    <w:rsid w:val="75DA7ADC"/>
    <w:rsid w:val="7641FCA9"/>
    <w:rsid w:val="7645A107"/>
    <w:rsid w:val="7679A520"/>
    <w:rsid w:val="7751440F"/>
    <w:rsid w:val="779A48EF"/>
    <w:rsid w:val="77A23CF0"/>
    <w:rsid w:val="7875CE91"/>
    <w:rsid w:val="7933AE76"/>
    <w:rsid w:val="79EFD7D7"/>
    <w:rsid w:val="7A593E20"/>
    <w:rsid w:val="7A71A8C4"/>
    <w:rsid w:val="7A9979FC"/>
    <w:rsid w:val="7AA23523"/>
    <w:rsid w:val="7AC537C9"/>
    <w:rsid w:val="7B0A729C"/>
    <w:rsid w:val="7B22C04B"/>
    <w:rsid w:val="7B4CFCFB"/>
    <w:rsid w:val="7BC568C0"/>
    <w:rsid w:val="7CA2A0FD"/>
    <w:rsid w:val="7CB4E28B"/>
    <w:rsid w:val="7CBF8F4F"/>
    <w:rsid w:val="7E856F40"/>
    <w:rsid w:val="7FF5F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744465"/>
  <w15:chartTrackingRefBased/>
  <w15:docId w15:val="{9BBEE586-3779-4652-AC2B-4467517E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74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450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450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B450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B3C3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8B3C30"/>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8B3C30"/>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B3C30"/>
    <w:rPr>
      <w:rFonts w:eastAsiaTheme="minorEastAsia" w:cs="Times New Roman"/>
      <w:color w:val="5A5A5A" w:themeColor="text1" w:themeTint="A5"/>
      <w:spacing w:val="15"/>
      <w:lang w:eastAsia="fr-FR"/>
    </w:rPr>
  </w:style>
  <w:style w:type="character" w:customStyle="1" w:styleId="Titre1Car">
    <w:name w:val="Titre 1 Car"/>
    <w:basedOn w:val="Policepardfaut"/>
    <w:link w:val="Titre1"/>
    <w:uiPriority w:val="9"/>
    <w:rsid w:val="008A74A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71D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aliases w:val="Geneva 9,Font: Geneva 9,Boston 10,f,single space,Footnote,otnote Text,ft,Footnote Text Char Char Char,Footnote Text Char Char Char Char,Footnote Text Char Char,Footnote Text Char Char Char Char Char Char Char Char Char Char,ADB,fn"/>
    <w:basedOn w:val="Normal"/>
    <w:link w:val="NotedebasdepageCar"/>
    <w:unhideWhenUsed/>
    <w:qFormat/>
    <w:rsid w:val="00971D0B"/>
    <w:pPr>
      <w:spacing w:after="0" w:line="240" w:lineRule="auto"/>
    </w:pPr>
    <w:rPr>
      <w:sz w:val="20"/>
      <w:szCs w:val="20"/>
    </w:rPr>
  </w:style>
  <w:style w:type="character" w:customStyle="1" w:styleId="NotedebasdepageCar">
    <w:name w:val="Note de bas de page Car"/>
    <w:aliases w:val="Geneva 9 Car1,Font: Geneva 9 Car1,Boston 10 Car1,f Car1,single space Car1,Footnote Car1,otnote Text Car1,ft Car1,Footnote Text Char Char Char Car1,Footnote Text Char Char Char Char Car1,Footnote Text Char Char Car1,ADB Car1"/>
    <w:basedOn w:val="Policepardfaut"/>
    <w:link w:val="Notedebasdepage"/>
    <w:uiPriority w:val="99"/>
    <w:semiHidden/>
    <w:rsid w:val="00971D0B"/>
    <w:rPr>
      <w:sz w:val="20"/>
      <w:szCs w:val="20"/>
    </w:rPr>
  </w:style>
  <w:style w:type="character" w:styleId="Appelnotedebasdep">
    <w:name w:val="footnote reference"/>
    <w:aliases w:val="Note de bas de page Car1,ftref,Footnote Reference Superscript,BVI fnr,16 Point,Superscript 6 Point,Footnote Reference Char Char Char,Carattere Char Carattere Carattere Char Carattere Char Carattere Char Char Char1 Char,4_G,R,fr,o"/>
    <w:basedOn w:val="Policepardfaut"/>
    <w:link w:val="Char2"/>
    <w:uiPriority w:val="99"/>
    <w:unhideWhenUsed/>
    <w:qFormat/>
    <w:rsid w:val="00971D0B"/>
    <w:rPr>
      <w:vertAlign w:val="superscript"/>
    </w:rPr>
  </w:style>
  <w:style w:type="paragraph" w:styleId="Paragraphedeliste">
    <w:name w:val="List Paragraph"/>
    <w:aliases w:val="References,Paragraphe de liste1,normal,Premier,Normal11,Normal2,Normal3,Normal4,Normal5,Normal6,Normal7,Normal8,Normal9,Normal10,Normal111,Normal12,Normal13,Normal14,Normal15,Normal16,Normal17,Normal18,Normal19,Titre1,Bullets,Dot pt"/>
    <w:basedOn w:val="Normal"/>
    <w:link w:val="ParagraphedelisteCar"/>
    <w:uiPriority w:val="34"/>
    <w:qFormat/>
    <w:rsid w:val="00971D0B"/>
    <w:pPr>
      <w:ind w:left="720"/>
      <w:contextualSpacing/>
    </w:pPr>
  </w:style>
  <w:style w:type="character" w:customStyle="1" w:styleId="ParagraphedelisteCar">
    <w:name w:val="Paragraphe de liste Car"/>
    <w:aliases w:val="References Car,Paragraphe de liste1 Car,normal Car,Premier Car,Normal11 Car,Normal2 Car,Normal3 Car,Normal4 Car,Normal5 Car,Normal6 Car,Normal7 Car,Normal8 Car,Normal9 Car,Normal10 Car,Normal111 Car,Normal12 Car,Normal13 Car"/>
    <w:link w:val="Paragraphedeliste"/>
    <w:uiPriority w:val="34"/>
    <w:qFormat/>
    <w:rsid w:val="00971D0B"/>
  </w:style>
  <w:style w:type="table" w:styleId="Grilledutableau">
    <w:name w:val="Table Grid"/>
    <w:basedOn w:val="TableauNormal"/>
    <w:rsid w:val="0082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349A1"/>
    <w:rPr>
      <w:sz w:val="16"/>
      <w:szCs w:val="16"/>
    </w:rPr>
  </w:style>
  <w:style w:type="paragraph" w:styleId="Commentaire">
    <w:name w:val="annotation text"/>
    <w:basedOn w:val="Normal"/>
    <w:link w:val="CommentaireCar"/>
    <w:uiPriority w:val="99"/>
    <w:unhideWhenUsed/>
    <w:rsid w:val="005349A1"/>
    <w:pPr>
      <w:spacing w:line="240" w:lineRule="auto"/>
    </w:pPr>
    <w:rPr>
      <w:sz w:val="20"/>
      <w:szCs w:val="20"/>
    </w:rPr>
  </w:style>
  <w:style w:type="character" w:customStyle="1" w:styleId="CommentaireCar">
    <w:name w:val="Commentaire Car"/>
    <w:basedOn w:val="Policepardfaut"/>
    <w:link w:val="Commentaire"/>
    <w:uiPriority w:val="99"/>
    <w:rsid w:val="005349A1"/>
    <w:rPr>
      <w:sz w:val="20"/>
      <w:szCs w:val="20"/>
    </w:rPr>
  </w:style>
  <w:style w:type="paragraph" w:styleId="Objetducommentaire">
    <w:name w:val="annotation subject"/>
    <w:basedOn w:val="Commentaire"/>
    <w:next w:val="Commentaire"/>
    <w:link w:val="ObjetducommentaireCar"/>
    <w:uiPriority w:val="99"/>
    <w:semiHidden/>
    <w:unhideWhenUsed/>
    <w:rsid w:val="005349A1"/>
    <w:rPr>
      <w:b/>
      <w:bCs/>
    </w:rPr>
  </w:style>
  <w:style w:type="character" w:customStyle="1" w:styleId="ObjetducommentaireCar">
    <w:name w:val="Objet du commentaire Car"/>
    <w:basedOn w:val="CommentaireCar"/>
    <w:link w:val="Objetducommentaire"/>
    <w:uiPriority w:val="99"/>
    <w:semiHidden/>
    <w:rsid w:val="005349A1"/>
    <w:rPr>
      <w:b/>
      <w:bCs/>
      <w:sz w:val="20"/>
      <w:szCs w:val="20"/>
    </w:rPr>
  </w:style>
  <w:style w:type="paragraph" w:styleId="Textedebulles">
    <w:name w:val="Balloon Text"/>
    <w:basedOn w:val="Normal"/>
    <w:link w:val="TextedebullesCar"/>
    <w:uiPriority w:val="99"/>
    <w:semiHidden/>
    <w:unhideWhenUsed/>
    <w:rsid w:val="005349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49A1"/>
    <w:rPr>
      <w:rFonts w:ascii="Segoe UI" w:hAnsi="Segoe UI" w:cs="Segoe UI"/>
      <w:sz w:val="18"/>
      <w:szCs w:val="18"/>
    </w:rPr>
  </w:style>
  <w:style w:type="character" w:customStyle="1" w:styleId="text-danger">
    <w:name w:val="text-danger"/>
    <w:basedOn w:val="Policepardfaut"/>
    <w:rsid w:val="00CF141F"/>
  </w:style>
  <w:style w:type="table" w:styleId="Grilledetableauclaire">
    <w:name w:val="Grid Table Light"/>
    <w:basedOn w:val="TableauNormal"/>
    <w:uiPriority w:val="40"/>
    <w:rsid w:val="00591240"/>
    <w:pPr>
      <w:spacing w:after="0" w:line="240" w:lineRule="auto"/>
    </w:pPr>
    <w:rPr>
      <w:sz w:val="24"/>
      <w:szCs w:val="24"/>
      <w:lang w:val="fr-M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Policepardfaut"/>
    <w:rsid w:val="00557A18"/>
  </w:style>
  <w:style w:type="character" w:customStyle="1" w:styleId="NotedebasdepageCar2">
    <w:name w:val="Note de bas de page Car2"/>
    <w:aliases w:val="Geneva 9 Car,Font: Geneva 9 Car,Boston 10 Car,f Car,single space Car,Footnote Car,otnote Text Car,ft Car,Footnote Text Char Char Char Car,Footnote Text Char Char Char Char Car,Footnote Text Char Char Car,ADB Car,fn Car"/>
    <w:rsid w:val="006B31DA"/>
    <w:rPr>
      <w:rFonts w:ascii="Times New Roman" w:hAnsi="Times New Roman" w:cs="Times New Roman"/>
      <w:spacing w:val="4"/>
      <w:w w:val="103"/>
      <w:kern w:val="14"/>
      <w:sz w:val="17"/>
      <w:szCs w:val="20"/>
      <w:lang w:val="fr-CA"/>
      <w14:ligatures w14:val="none"/>
    </w:rPr>
  </w:style>
  <w:style w:type="paragraph" w:customStyle="1" w:styleId="Char2">
    <w:name w:val="Char2"/>
    <w:basedOn w:val="Normal"/>
    <w:link w:val="Appelnotedebasdep"/>
    <w:uiPriority w:val="99"/>
    <w:rsid w:val="006B31DA"/>
    <w:pPr>
      <w:spacing w:line="240" w:lineRule="exact"/>
    </w:pPr>
    <w:rPr>
      <w:vertAlign w:val="superscript"/>
    </w:rPr>
  </w:style>
  <w:style w:type="character" w:styleId="lev">
    <w:name w:val="Strong"/>
    <w:basedOn w:val="Policepardfaut"/>
    <w:uiPriority w:val="22"/>
    <w:qFormat/>
    <w:rsid w:val="00A858BE"/>
    <w:rPr>
      <w:b/>
      <w:bCs/>
    </w:rPr>
  </w:style>
  <w:style w:type="character" w:styleId="Textedelespacerserv">
    <w:name w:val="Placeholder Text"/>
    <w:basedOn w:val="Policepardfaut"/>
    <w:uiPriority w:val="99"/>
    <w:semiHidden/>
    <w:rsid w:val="00A858BE"/>
    <w:rPr>
      <w:color w:val="808080"/>
    </w:rPr>
  </w:style>
  <w:style w:type="character" w:customStyle="1" w:styleId="Style1">
    <w:name w:val="Style1"/>
    <w:basedOn w:val="Policepardfaut"/>
    <w:uiPriority w:val="1"/>
    <w:rsid w:val="00A858BE"/>
    <w:rPr>
      <w:rFonts w:ascii="Myriad Pro" w:hAnsi="Myriad Pro"/>
    </w:rPr>
  </w:style>
  <w:style w:type="paragraph" w:styleId="Sansinterligne">
    <w:name w:val="No Spacing"/>
    <w:uiPriority w:val="1"/>
    <w:qFormat/>
    <w:rsid w:val="00A858BE"/>
    <w:pPr>
      <w:spacing w:after="0" w:line="240" w:lineRule="auto"/>
    </w:pPr>
    <w:rPr>
      <w:rFonts w:eastAsiaTheme="minorEastAsia"/>
      <w:lang w:val="en-US"/>
    </w:rPr>
  </w:style>
  <w:style w:type="paragraph" w:customStyle="1" w:styleId="p28">
    <w:name w:val="p28"/>
    <w:basedOn w:val="Normal"/>
    <w:rsid w:val="00A858BE"/>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customStyle="1" w:styleId="Default">
    <w:name w:val="Default"/>
    <w:rsid w:val="00A858BE"/>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B4507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B4507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B4507D"/>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F023EB"/>
    <w:pPr>
      <w:outlineLvl w:val="9"/>
    </w:pPr>
    <w:rPr>
      <w:lang w:eastAsia="fr-FR"/>
    </w:rPr>
  </w:style>
  <w:style w:type="paragraph" w:styleId="TM1">
    <w:name w:val="toc 1"/>
    <w:basedOn w:val="Normal"/>
    <w:next w:val="Normal"/>
    <w:autoRedefine/>
    <w:uiPriority w:val="39"/>
    <w:unhideWhenUsed/>
    <w:rsid w:val="00F023EB"/>
    <w:pPr>
      <w:spacing w:after="100"/>
    </w:pPr>
  </w:style>
  <w:style w:type="paragraph" w:styleId="TM2">
    <w:name w:val="toc 2"/>
    <w:basedOn w:val="Normal"/>
    <w:next w:val="Normal"/>
    <w:autoRedefine/>
    <w:uiPriority w:val="39"/>
    <w:unhideWhenUsed/>
    <w:rsid w:val="00F023EB"/>
    <w:pPr>
      <w:spacing w:after="100"/>
      <w:ind w:left="220"/>
    </w:pPr>
  </w:style>
  <w:style w:type="paragraph" w:styleId="TM3">
    <w:name w:val="toc 3"/>
    <w:basedOn w:val="Normal"/>
    <w:next w:val="Normal"/>
    <w:autoRedefine/>
    <w:uiPriority w:val="39"/>
    <w:unhideWhenUsed/>
    <w:rsid w:val="00F023EB"/>
    <w:pPr>
      <w:spacing w:after="100"/>
      <w:ind w:left="440"/>
    </w:pPr>
  </w:style>
  <w:style w:type="character" w:styleId="Lienhypertexte">
    <w:name w:val="Hyperlink"/>
    <w:basedOn w:val="Policepardfaut"/>
    <w:uiPriority w:val="99"/>
    <w:unhideWhenUsed/>
    <w:rsid w:val="00F023EB"/>
    <w:rPr>
      <w:color w:val="0563C1" w:themeColor="hyperlink"/>
      <w:u w:val="single"/>
    </w:rPr>
  </w:style>
  <w:style w:type="paragraph" w:styleId="Rvision">
    <w:name w:val="Revision"/>
    <w:hidden/>
    <w:uiPriority w:val="99"/>
    <w:semiHidden/>
    <w:rsid w:val="008323F8"/>
    <w:pPr>
      <w:spacing w:after="0" w:line="240" w:lineRule="auto"/>
    </w:pPr>
  </w:style>
  <w:style w:type="paragraph" w:styleId="Lgende">
    <w:name w:val="caption"/>
    <w:aliases w:val="Légende Car,Légende Car Car"/>
    <w:basedOn w:val="Normal"/>
    <w:next w:val="Normal"/>
    <w:link w:val="LgendeCar1"/>
    <w:uiPriority w:val="35"/>
    <w:unhideWhenUsed/>
    <w:qFormat/>
    <w:rsid w:val="00E32643"/>
    <w:pPr>
      <w:spacing w:after="200" w:line="240" w:lineRule="auto"/>
    </w:pPr>
    <w:rPr>
      <w:rFonts w:ascii="Calibri" w:eastAsia="Times New Roman" w:hAnsi="Calibri" w:cs="Times New Roman"/>
      <w:i/>
      <w:iCs/>
      <w:color w:val="44546A" w:themeColor="text2"/>
      <w:sz w:val="18"/>
      <w:szCs w:val="18"/>
      <w:lang w:eastAsia="fr-FR"/>
    </w:rPr>
  </w:style>
  <w:style w:type="character" w:customStyle="1" w:styleId="LgendeCar1">
    <w:name w:val="Légende Car1"/>
    <w:aliases w:val="Légende Car Car1,Légende Car Car Car"/>
    <w:link w:val="Lgende"/>
    <w:uiPriority w:val="35"/>
    <w:rsid w:val="00E32643"/>
    <w:rPr>
      <w:rFonts w:ascii="Calibri" w:eastAsia="Times New Roman" w:hAnsi="Calibri" w:cs="Times New Roman"/>
      <w:i/>
      <w:iCs/>
      <w:color w:val="44546A" w:themeColor="text2"/>
      <w:sz w:val="18"/>
      <w:szCs w:val="18"/>
      <w:lang w:eastAsia="fr-FR"/>
    </w:rPr>
  </w:style>
  <w:style w:type="paragraph" w:styleId="En-tte">
    <w:name w:val="header"/>
    <w:basedOn w:val="Normal"/>
    <w:link w:val="En-tteCar"/>
    <w:uiPriority w:val="99"/>
    <w:unhideWhenUsed/>
    <w:rsid w:val="00810A24"/>
    <w:pPr>
      <w:tabs>
        <w:tab w:val="center" w:pos="4536"/>
        <w:tab w:val="right" w:pos="9072"/>
      </w:tabs>
      <w:spacing w:after="0" w:line="240" w:lineRule="auto"/>
    </w:pPr>
  </w:style>
  <w:style w:type="character" w:customStyle="1" w:styleId="En-tteCar">
    <w:name w:val="En-tête Car"/>
    <w:basedOn w:val="Policepardfaut"/>
    <w:link w:val="En-tte"/>
    <w:uiPriority w:val="99"/>
    <w:rsid w:val="00810A24"/>
  </w:style>
  <w:style w:type="paragraph" w:styleId="Pieddepage">
    <w:name w:val="footer"/>
    <w:basedOn w:val="Normal"/>
    <w:link w:val="PieddepageCar"/>
    <w:uiPriority w:val="99"/>
    <w:unhideWhenUsed/>
    <w:rsid w:val="0081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undp.org/evaluation/guideline/French/documents/update-2021/UNDP_Evaluation_Guidelines_FR_June%20202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84C60F362D43249C9F69F41A6B7996"/>
        <w:category>
          <w:name w:val="Général"/>
          <w:gallery w:val="placeholder"/>
        </w:category>
        <w:types>
          <w:type w:val="bbPlcHdr"/>
        </w:types>
        <w:behaviors>
          <w:behavior w:val="content"/>
        </w:behaviors>
        <w:guid w:val="{34A442FB-404C-4706-B280-969343EB22E5}"/>
      </w:docPartPr>
      <w:docPartBody>
        <w:p w:rsidR="00094D4B" w:rsidRDefault="00094D4B" w:rsidP="00094D4B">
          <w:pPr>
            <w:pStyle w:val="3784C60F362D43249C9F69F41A6B7996"/>
          </w:pPr>
          <w:r w:rsidRPr="003404F2">
            <w:rPr>
              <w:rStyle w:val="Textedelespacerserv"/>
              <w:rFonts w:ascii="Myriad Pro" w:hAnsi="Myriad Pro"/>
              <w:i/>
              <w:color w:val="8496B0" w:themeColor="text2" w:themeTint="99"/>
            </w:rPr>
            <w:t>Click here to enter text.</w:t>
          </w:r>
        </w:p>
      </w:docPartBody>
    </w:docPart>
    <w:docPart>
      <w:docPartPr>
        <w:name w:val="09927CF9FCDF4D7B8ED5E65C801022CE"/>
        <w:category>
          <w:name w:val="Général"/>
          <w:gallery w:val="placeholder"/>
        </w:category>
        <w:types>
          <w:type w:val="bbPlcHdr"/>
        </w:types>
        <w:behaviors>
          <w:behavior w:val="content"/>
        </w:behaviors>
        <w:guid w:val="{45045E9A-322B-4C60-BC55-429740023DAE}"/>
      </w:docPartPr>
      <w:docPartBody>
        <w:p w:rsidR="00094D4B" w:rsidRDefault="00094D4B" w:rsidP="00094D4B">
          <w:pPr>
            <w:pStyle w:val="09927CF9FCDF4D7B8ED5E65C801022CE"/>
          </w:pPr>
          <w:r w:rsidRPr="003404F2">
            <w:rPr>
              <w:rStyle w:val="Textedelespacerserv"/>
              <w:rFonts w:ascii="Myriad Pro" w:hAnsi="Myriad Pro"/>
              <w:i/>
              <w:color w:val="8496B0" w:themeColor="text2" w:themeTint="99"/>
            </w:rPr>
            <w:t>Click here to enter text.</w:t>
          </w:r>
        </w:p>
      </w:docPartBody>
    </w:docPart>
    <w:docPart>
      <w:docPartPr>
        <w:name w:val="9E3CD442EC0145619F2F6D949D2D0FD7"/>
        <w:category>
          <w:name w:val="Général"/>
          <w:gallery w:val="placeholder"/>
        </w:category>
        <w:types>
          <w:type w:val="bbPlcHdr"/>
        </w:types>
        <w:behaviors>
          <w:behavior w:val="content"/>
        </w:behaviors>
        <w:guid w:val="{A2D20D38-EFEC-4BB1-B808-78D2E0FDF701}"/>
      </w:docPartPr>
      <w:docPartBody>
        <w:p w:rsidR="00094D4B" w:rsidRDefault="00094D4B" w:rsidP="00094D4B">
          <w:pPr>
            <w:pStyle w:val="9E3CD442EC0145619F2F6D949D2D0FD7"/>
          </w:pPr>
          <w:r w:rsidRPr="003404F2">
            <w:rPr>
              <w:rStyle w:val="Textedelespacerserv"/>
              <w:rFonts w:ascii="Myriad Pro" w:hAnsi="Myriad Pro"/>
              <w:i/>
              <w:color w:val="8496B0" w:themeColor="text2" w:themeTint="99"/>
            </w:rPr>
            <w:t>Click here to enter text.</w:t>
          </w:r>
        </w:p>
      </w:docPartBody>
    </w:docPart>
    <w:docPart>
      <w:docPartPr>
        <w:name w:val="F36818D331AD4CBB86EBE73EAC1EA9EC"/>
        <w:category>
          <w:name w:val="Général"/>
          <w:gallery w:val="placeholder"/>
        </w:category>
        <w:types>
          <w:type w:val="bbPlcHdr"/>
        </w:types>
        <w:behaviors>
          <w:behavior w:val="content"/>
        </w:behaviors>
        <w:guid w:val="{138F0AF1-D863-40F5-8813-EEA56FD5BB9F}"/>
      </w:docPartPr>
      <w:docPartBody>
        <w:p w:rsidR="00094D4B" w:rsidRDefault="00094D4B" w:rsidP="00094D4B">
          <w:pPr>
            <w:pStyle w:val="F36818D331AD4CBB86EBE73EAC1EA9EC"/>
          </w:pPr>
          <w:r w:rsidRPr="003404F2">
            <w:rPr>
              <w:rStyle w:val="Textedelespacerserv"/>
              <w:rFonts w:ascii="Myriad Pro" w:hAnsi="Myriad Pro"/>
              <w:i/>
              <w:color w:val="8496B0" w:themeColor="text2" w:themeTint="99"/>
            </w:rPr>
            <w:t>Click here to enter text.</w:t>
          </w:r>
        </w:p>
      </w:docPartBody>
    </w:docPart>
    <w:docPart>
      <w:docPartPr>
        <w:name w:val="190250088DF647A9B7DB3E98D411D4CC"/>
        <w:category>
          <w:name w:val="Général"/>
          <w:gallery w:val="placeholder"/>
        </w:category>
        <w:types>
          <w:type w:val="bbPlcHdr"/>
        </w:types>
        <w:behaviors>
          <w:behavior w:val="content"/>
        </w:behaviors>
        <w:guid w:val="{61790A7D-73FC-47B8-87BC-23CA37F9E0A2}"/>
      </w:docPartPr>
      <w:docPartBody>
        <w:p w:rsidR="00094D4B" w:rsidRDefault="00094D4B" w:rsidP="00094D4B">
          <w:pPr>
            <w:pStyle w:val="190250088DF647A9B7DB3E98D411D4CC"/>
          </w:pPr>
          <w:r w:rsidRPr="003404F2">
            <w:rPr>
              <w:rStyle w:val="Textedelespacerserv"/>
              <w:rFonts w:ascii="Myriad Pro" w:hAnsi="Myriad Pro"/>
              <w:i/>
              <w:color w:val="8496B0" w:themeColor="text2" w:themeTint="99"/>
            </w:rPr>
            <w:t>Click to pick date.</w:t>
          </w:r>
        </w:p>
      </w:docPartBody>
    </w:docPart>
    <w:docPart>
      <w:docPartPr>
        <w:name w:val="B3AA805B5A0D4FBFAB1AD9D6D56931AB"/>
        <w:category>
          <w:name w:val="Général"/>
          <w:gallery w:val="placeholder"/>
        </w:category>
        <w:types>
          <w:type w:val="bbPlcHdr"/>
        </w:types>
        <w:behaviors>
          <w:behavior w:val="content"/>
        </w:behaviors>
        <w:guid w:val="{194D569B-5BC1-416B-BCD5-EF8FE49ECE39}"/>
      </w:docPartPr>
      <w:docPartBody>
        <w:p w:rsidR="00094D4B" w:rsidRDefault="00094D4B" w:rsidP="00094D4B">
          <w:pPr>
            <w:pStyle w:val="B3AA805B5A0D4FBFAB1AD9D6D56931AB"/>
          </w:pPr>
          <w:r w:rsidRPr="003404F2">
            <w:rPr>
              <w:rStyle w:val="Textedelespacerserv"/>
              <w:rFonts w:ascii="Myriad Pro" w:hAnsi="Myriad Pro"/>
              <w:i/>
              <w:color w:val="8496B0" w:themeColor="text2" w:themeTint="99"/>
            </w:rPr>
            <w:t>Click here to enter text.</w:t>
          </w:r>
        </w:p>
      </w:docPartBody>
    </w:docPart>
    <w:docPart>
      <w:docPartPr>
        <w:name w:val="0DE98DFC514E49B094ACCE5E2C2CB28C"/>
        <w:category>
          <w:name w:val="Général"/>
          <w:gallery w:val="placeholder"/>
        </w:category>
        <w:types>
          <w:type w:val="bbPlcHdr"/>
        </w:types>
        <w:behaviors>
          <w:behavior w:val="content"/>
        </w:behaviors>
        <w:guid w:val="{2F7B6884-17F2-4479-9CF4-F2317F439199}"/>
      </w:docPartPr>
      <w:docPartBody>
        <w:p w:rsidR="00094D4B" w:rsidRDefault="00094D4B" w:rsidP="00094D4B">
          <w:pPr>
            <w:pStyle w:val="0DE98DFC514E49B094ACCE5E2C2CB28C"/>
          </w:pPr>
          <w:r w:rsidRPr="003404F2">
            <w:rPr>
              <w:rStyle w:val="Textedelespacerserv"/>
              <w:rFonts w:ascii="Myriad Pro" w:hAnsi="Myriad Pro"/>
              <w:i/>
              <w:color w:val="8496B0" w:themeColor="text2" w:themeTint="99"/>
            </w:rPr>
            <w:t>Click here to enter text.</w:t>
          </w:r>
        </w:p>
      </w:docPartBody>
    </w:docPart>
    <w:docPart>
      <w:docPartPr>
        <w:name w:val="BE20B4110D714659B73A52B0EC5135BD"/>
        <w:category>
          <w:name w:val="Général"/>
          <w:gallery w:val="placeholder"/>
        </w:category>
        <w:types>
          <w:type w:val="bbPlcHdr"/>
        </w:types>
        <w:behaviors>
          <w:behavior w:val="content"/>
        </w:behaviors>
        <w:guid w:val="{C79FF559-EBED-4D62-A9FA-30047AA40C60}"/>
      </w:docPartPr>
      <w:docPartBody>
        <w:p w:rsidR="00094D4B" w:rsidRDefault="00094D4B" w:rsidP="00094D4B">
          <w:pPr>
            <w:pStyle w:val="BE20B4110D714659B73A52B0EC5135BD"/>
          </w:pPr>
          <w:r w:rsidRPr="003404F2">
            <w:rPr>
              <w:rStyle w:val="Textedelespacerserv"/>
              <w:rFonts w:ascii="Myriad Pro" w:hAnsi="Myriad Pro"/>
              <w:i/>
              <w:color w:val="8496B0" w:themeColor="text2" w:themeTint="99"/>
            </w:rPr>
            <w:t>Choose an item.</w:t>
          </w:r>
        </w:p>
      </w:docPartBody>
    </w:docPart>
    <w:docPart>
      <w:docPartPr>
        <w:name w:val="183A34B364264596BDAAA52807312719"/>
        <w:category>
          <w:name w:val="Général"/>
          <w:gallery w:val="placeholder"/>
        </w:category>
        <w:types>
          <w:type w:val="bbPlcHdr"/>
        </w:types>
        <w:behaviors>
          <w:behavior w:val="content"/>
        </w:behaviors>
        <w:guid w:val="{E7B6AC63-4EAB-4DCF-B115-C76736C45732}"/>
      </w:docPartPr>
      <w:docPartBody>
        <w:p w:rsidR="00094D4B" w:rsidRDefault="00094D4B" w:rsidP="00094D4B">
          <w:pPr>
            <w:pStyle w:val="183A34B364264596BDAAA52807312719"/>
          </w:pPr>
          <w:r w:rsidRPr="003404F2">
            <w:rPr>
              <w:rStyle w:val="Textedelespacerserv"/>
              <w:rFonts w:ascii="Myriad Pro" w:hAnsi="Myriad Pro"/>
              <w:i/>
              <w:color w:val="8496B0" w:themeColor="text2" w:themeTint="99"/>
            </w:rPr>
            <w:t>Click here to enter text.</w:t>
          </w:r>
        </w:p>
      </w:docPartBody>
    </w:docPart>
    <w:docPart>
      <w:docPartPr>
        <w:name w:val="9D0D13FC6BEF489CA4556EABE3E58D8A"/>
        <w:category>
          <w:name w:val="Général"/>
          <w:gallery w:val="placeholder"/>
        </w:category>
        <w:types>
          <w:type w:val="bbPlcHdr"/>
        </w:types>
        <w:behaviors>
          <w:behavior w:val="content"/>
        </w:behaviors>
        <w:guid w:val="{D9228E88-54F0-4F10-8BD8-80E201B1D3CD}"/>
      </w:docPartPr>
      <w:docPartBody>
        <w:p w:rsidR="00094D4B" w:rsidRDefault="00094D4B" w:rsidP="00094D4B">
          <w:pPr>
            <w:pStyle w:val="9D0D13FC6BEF489CA4556EABE3E58D8A"/>
          </w:pPr>
          <w:r w:rsidRPr="003404F2">
            <w:rPr>
              <w:rStyle w:val="Textedelespacerserv"/>
              <w:rFonts w:ascii="Myriad Pro" w:hAnsi="Myriad Pro"/>
              <w:i/>
              <w:color w:val="8496B0" w:themeColor="text2" w:themeTint="99"/>
            </w:rPr>
            <w:t>Choose an item.</w:t>
          </w:r>
        </w:p>
      </w:docPartBody>
    </w:docPart>
    <w:docPart>
      <w:docPartPr>
        <w:name w:val="FCF63D5BD351496AA2D75A33EC44F508"/>
        <w:category>
          <w:name w:val="Général"/>
          <w:gallery w:val="placeholder"/>
        </w:category>
        <w:types>
          <w:type w:val="bbPlcHdr"/>
        </w:types>
        <w:behaviors>
          <w:behavior w:val="content"/>
        </w:behaviors>
        <w:guid w:val="{EF1E1420-0C1F-4B65-83E9-6EA42736BDC0}"/>
      </w:docPartPr>
      <w:docPartBody>
        <w:p w:rsidR="00094D4B" w:rsidRDefault="00094D4B" w:rsidP="00094D4B">
          <w:pPr>
            <w:pStyle w:val="FCF63D5BD351496AA2D75A33EC44F508"/>
          </w:pPr>
          <w:r w:rsidRPr="003404F2">
            <w:rPr>
              <w:rStyle w:val="Textedelespacerserv"/>
              <w:rFonts w:ascii="Myriad Pro" w:hAnsi="Myriad Pro"/>
              <w:i/>
              <w:color w:val="8496B0" w:themeColor="text2" w:themeTint="99"/>
            </w:rPr>
            <w:t>Click here to enter text.</w:t>
          </w:r>
        </w:p>
      </w:docPartBody>
    </w:docPart>
    <w:docPart>
      <w:docPartPr>
        <w:name w:val="86EE570644BA4E1BA09514A6AC44BE9F"/>
        <w:category>
          <w:name w:val="Général"/>
          <w:gallery w:val="placeholder"/>
        </w:category>
        <w:types>
          <w:type w:val="bbPlcHdr"/>
        </w:types>
        <w:behaviors>
          <w:behavior w:val="content"/>
        </w:behaviors>
        <w:guid w:val="{9CC84D14-E791-4390-A058-E227DEB742EF}"/>
      </w:docPartPr>
      <w:docPartBody>
        <w:p w:rsidR="00094D4B" w:rsidRDefault="00094D4B" w:rsidP="00094D4B">
          <w:pPr>
            <w:pStyle w:val="86EE570644BA4E1BA09514A6AC44BE9F"/>
          </w:pPr>
          <w:r w:rsidRPr="003404F2">
            <w:rPr>
              <w:rStyle w:val="Textedelespacerserv"/>
              <w:rFonts w:ascii="Myriad Pro" w:hAnsi="Myriad Pro"/>
              <w:i/>
              <w:color w:val="8496B0" w:themeColor="text2" w:themeTint="99"/>
            </w:rPr>
            <w:t>Click here to enter text.</w:t>
          </w:r>
        </w:p>
      </w:docPartBody>
    </w:docPart>
    <w:docPart>
      <w:docPartPr>
        <w:name w:val="1D07971A767A4054A3936D8F1F3BD633"/>
        <w:category>
          <w:name w:val="Général"/>
          <w:gallery w:val="placeholder"/>
        </w:category>
        <w:types>
          <w:type w:val="bbPlcHdr"/>
        </w:types>
        <w:behaviors>
          <w:behavior w:val="content"/>
        </w:behaviors>
        <w:guid w:val="{44BA642A-D7F8-419A-A117-239B19D57BC6}"/>
      </w:docPartPr>
      <w:docPartBody>
        <w:p w:rsidR="00094D4B" w:rsidRDefault="00094D4B" w:rsidP="00094D4B">
          <w:pPr>
            <w:pStyle w:val="1D07971A767A4054A3936D8F1F3BD633"/>
          </w:pPr>
          <w:r w:rsidRPr="003404F2">
            <w:rPr>
              <w:rStyle w:val="Textedelespacerserv"/>
              <w:rFonts w:ascii="Myriad Pro" w:hAnsi="Myriad Pro"/>
              <w:i/>
              <w:color w:val="8496B0" w:themeColor="text2" w:themeTint="99"/>
            </w:rPr>
            <w:t>Click here to enter text.</w:t>
          </w:r>
        </w:p>
      </w:docPartBody>
    </w:docPart>
    <w:docPart>
      <w:docPartPr>
        <w:name w:val="2E8E679B5C894054B35A06094D0D5685"/>
        <w:category>
          <w:name w:val="Général"/>
          <w:gallery w:val="placeholder"/>
        </w:category>
        <w:types>
          <w:type w:val="bbPlcHdr"/>
        </w:types>
        <w:behaviors>
          <w:behavior w:val="content"/>
        </w:behaviors>
        <w:guid w:val="{85F3208F-3BA8-499C-92D0-760658406E81}"/>
      </w:docPartPr>
      <w:docPartBody>
        <w:p w:rsidR="00094D4B" w:rsidRDefault="00094D4B" w:rsidP="00094D4B">
          <w:pPr>
            <w:pStyle w:val="2E8E679B5C894054B35A06094D0D5685"/>
          </w:pPr>
          <w:r w:rsidRPr="003404F2">
            <w:rPr>
              <w:rStyle w:val="Textedelespacerserv"/>
              <w:rFonts w:ascii="Myriad Pro" w:hAnsi="Myriad Pro"/>
              <w:i/>
              <w:color w:val="8496B0" w:themeColor="text2" w:themeTint="99"/>
            </w:rPr>
            <w:t>Click here to enter text.</w:t>
          </w:r>
        </w:p>
      </w:docPartBody>
    </w:docPart>
    <w:docPart>
      <w:docPartPr>
        <w:name w:val="0EA4D3E4EA0D4392A161695F038B27AF"/>
        <w:category>
          <w:name w:val="Général"/>
          <w:gallery w:val="placeholder"/>
        </w:category>
        <w:types>
          <w:type w:val="bbPlcHdr"/>
        </w:types>
        <w:behaviors>
          <w:behavior w:val="content"/>
        </w:behaviors>
        <w:guid w:val="{6EA4759A-7C77-4265-B64F-82672EA1C416}"/>
      </w:docPartPr>
      <w:docPartBody>
        <w:p w:rsidR="00094D4B" w:rsidRDefault="00094D4B" w:rsidP="00094D4B">
          <w:pPr>
            <w:pStyle w:val="0EA4D3E4EA0D4392A161695F038B27AF"/>
          </w:pPr>
          <w:r w:rsidRPr="003404F2">
            <w:rPr>
              <w:rStyle w:val="Textedelespacerserv"/>
              <w:rFonts w:ascii="Myriad Pro" w:hAnsi="Myriad Pro"/>
              <w:i/>
              <w:color w:val="8496B0" w:themeColor="text2" w:themeTint="99"/>
            </w:rPr>
            <w:t>Click here to enter text.</w:t>
          </w:r>
        </w:p>
      </w:docPartBody>
    </w:docPart>
    <w:docPart>
      <w:docPartPr>
        <w:name w:val="63D9511187264DA8BD8E18D7067A235F"/>
        <w:category>
          <w:name w:val="Général"/>
          <w:gallery w:val="placeholder"/>
        </w:category>
        <w:types>
          <w:type w:val="bbPlcHdr"/>
        </w:types>
        <w:behaviors>
          <w:behavior w:val="content"/>
        </w:behaviors>
        <w:guid w:val="{4B14DF1E-999C-4A5F-BE69-D488AFD654DA}"/>
      </w:docPartPr>
      <w:docPartBody>
        <w:p w:rsidR="00094D4B" w:rsidRDefault="00094D4B" w:rsidP="00094D4B">
          <w:pPr>
            <w:pStyle w:val="63D9511187264DA8BD8E18D7067A235F"/>
          </w:pPr>
          <w:r w:rsidRPr="003404F2">
            <w:rPr>
              <w:rStyle w:val="Textedelespacerserv"/>
              <w:rFonts w:ascii="Myriad Pro" w:hAnsi="Myriad Pro"/>
              <w:i/>
              <w:color w:val="8496B0" w:themeColor="text2" w:themeTint="99"/>
            </w:rPr>
            <w:t>Click here to enter text.</w:t>
          </w:r>
        </w:p>
      </w:docPartBody>
    </w:docPart>
    <w:docPart>
      <w:docPartPr>
        <w:name w:val="5170D4B2BA5946D0958899790553CB63"/>
        <w:category>
          <w:name w:val="Général"/>
          <w:gallery w:val="placeholder"/>
        </w:category>
        <w:types>
          <w:type w:val="bbPlcHdr"/>
        </w:types>
        <w:behaviors>
          <w:behavior w:val="content"/>
        </w:behaviors>
        <w:guid w:val="{5295B42B-07EF-4E2F-BE3F-D7035CCCA87A}"/>
      </w:docPartPr>
      <w:docPartBody>
        <w:p w:rsidR="00094D4B" w:rsidRDefault="00094D4B" w:rsidP="00094D4B">
          <w:pPr>
            <w:pStyle w:val="5170D4B2BA5946D0958899790553CB63"/>
          </w:pPr>
          <w:r w:rsidRPr="000063F8">
            <w:rPr>
              <w:rStyle w:val="Textedelespacerserv"/>
              <w:rFonts w:ascii="Myriad Pro" w:hAnsi="Myriad Pro"/>
              <w:i/>
              <w:color w:val="44546A" w:themeColor="text2"/>
              <w:sz w:val="24"/>
              <w:szCs w:val="24"/>
            </w:rPr>
            <w:t>Click here to enter text.</w:t>
          </w:r>
        </w:p>
      </w:docPartBody>
    </w:docPart>
    <w:docPart>
      <w:docPartPr>
        <w:name w:val="CE1CD659833345CD82B09E7CC8D98E8C"/>
        <w:category>
          <w:name w:val="Général"/>
          <w:gallery w:val="placeholder"/>
        </w:category>
        <w:types>
          <w:type w:val="bbPlcHdr"/>
        </w:types>
        <w:behaviors>
          <w:behavior w:val="content"/>
        </w:behaviors>
        <w:guid w:val="{13C97F0A-0CBD-4AAD-91BE-019F05135A76}"/>
      </w:docPartPr>
      <w:docPartBody>
        <w:p w:rsidR="00094D4B" w:rsidRDefault="00094D4B" w:rsidP="00094D4B">
          <w:pPr>
            <w:pStyle w:val="CE1CD659833345CD82B09E7CC8D98E8C"/>
          </w:pPr>
          <w:r w:rsidRPr="000063F8">
            <w:rPr>
              <w:rStyle w:val="Textedelespacerserv"/>
              <w:rFonts w:ascii="Myriad Pro" w:hAnsi="Myriad Pro"/>
              <w:i/>
              <w:color w:val="44546A" w:themeColor="text2"/>
              <w:sz w:val="24"/>
              <w:szCs w:val="24"/>
            </w:rPr>
            <w:t>Click here to enter text.</w:t>
          </w:r>
        </w:p>
      </w:docPartBody>
    </w:docPart>
    <w:docPart>
      <w:docPartPr>
        <w:name w:val="7857AB0CD9F64942B7F45682F09950B0"/>
        <w:category>
          <w:name w:val="Général"/>
          <w:gallery w:val="placeholder"/>
        </w:category>
        <w:types>
          <w:type w:val="bbPlcHdr"/>
        </w:types>
        <w:behaviors>
          <w:behavior w:val="content"/>
        </w:behaviors>
        <w:guid w:val="{4B73EEC1-BE9D-4B85-868C-B622FE5AF5CD}"/>
      </w:docPartPr>
      <w:docPartBody>
        <w:p w:rsidR="00094D4B" w:rsidRDefault="00094D4B" w:rsidP="00094D4B">
          <w:pPr>
            <w:pStyle w:val="7857AB0CD9F64942B7F45682F09950B0"/>
          </w:pPr>
          <w:r w:rsidRPr="000063F8">
            <w:rPr>
              <w:rStyle w:val="Textedelespacerserv"/>
              <w:rFonts w:ascii="Myriad Pro" w:hAnsi="Myriad Pro"/>
              <w:i/>
              <w:color w:val="44546A" w:themeColor="text2"/>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Times New Roman"/>
    <w:charset w:val="00"/>
    <w:family w:val="swiss"/>
    <w:pitch w:val="variable"/>
    <w:sig w:usb0="A00002AF" w:usb1="5000204B"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aslon-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4B"/>
    <w:rsid w:val="00094D4B"/>
    <w:rsid w:val="001D16E0"/>
    <w:rsid w:val="00252CA4"/>
    <w:rsid w:val="002626EF"/>
    <w:rsid w:val="004763F5"/>
    <w:rsid w:val="0053184B"/>
    <w:rsid w:val="006B6672"/>
    <w:rsid w:val="007974BB"/>
    <w:rsid w:val="008B5166"/>
    <w:rsid w:val="00A7437D"/>
    <w:rsid w:val="00BF6D21"/>
    <w:rsid w:val="00C105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4D4B"/>
    <w:rPr>
      <w:color w:val="808080"/>
    </w:rPr>
  </w:style>
  <w:style w:type="paragraph" w:customStyle="1" w:styleId="3784C60F362D43249C9F69F41A6B7996">
    <w:name w:val="3784C60F362D43249C9F69F41A6B7996"/>
    <w:rsid w:val="00094D4B"/>
  </w:style>
  <w:style w:type="paragraph" w:customStyle="1" w:styleId="09927CF9FCDF4D7B8ED5E65C801022CE">
    <w:name w:val="09927CF9FCDF4D7B8ED5E65C801022CE"/>
    <w:rsid w:val="00094D4B"/>
  </w:style>
  <w:style w:type="paragraph" w:customStyle="1" w:styleId="9E3CD442EC0145619F2F6D949D2D0FD7">
    <w:name w:val="9E3CD442EC0145619F2F6D949D2D0FD7"/>
    <w:rsid w:val="00094D4B"/>
  </w:style>
  <w:style w:type="paragraph" w:customStyle="1" w:styleId="F36818D331AD4CBB86EBE73EAC1EA9EC">
    <w:name w:val="F36818D331AD4CBB86EBE73EAC1EA9EC"/>
    <w:rsid w:val="00094D4B"/>
  </w:style>
  <w:style w:type="paragraph" w:customStyle="1" w:styleId="190250088DF647A9B7DB3E98D411D4CC">
    <w:name w:val="190250088DF647A9B7DB3E98D411D4CC"/>
    <w:rsid w:val="00094D4B"/>
  </w:style>
  <w:style w:type="paragraph" w:customStyle="1" w:styleId="B3AA805B5A0D4FBFAB1AD9D6D56931AB">
    <w:name w:val="B3AA805B5A0D4FBFAB1AD9D6D56931AB"/>
    <w:rsid w:val="00094D4B"/>
  </w:style>
  <w:style w:type="paragraph" w:customStyle="1" w:styleId="0DE98DFC514E49B094ACCE5E2C2CB28C">
    <w:name w:val="0DE98DFC514E49B094ACCE5E2C2CB28C"/>
    <w:rsid w:val="00094D4B"/>
  </w:style>
  <w:style w:type="paragraph" w:customStyle="1" w:styleId="BE20B4110D714659B73A52B0EC5135BD">
    <w:name w:val="BE20B4110D714659B73A52B0EC5135BD"/>
    <w:rsid w:val="00094D4B"/>
  </w:style>
  <w:style w:type="paragraph" w:customStyle="1" w:styleId="183A34B364264596BDAAA52807312719">
    <w:name w:val="183A34B364264596BDAAA52807312719"/>
    <w:rsid w:val="00094D4B"/>
  </w:style>
  <w:style w:type="paragraph" w:customStyle="1" w:styleId="9D0D13FC6BEF489CA4556EABE3E58D8A">
    <w:name w:val="9D0D13FC6BEF489CA4556EABE3E58D8A"/>
    <w:rsid w:val="00094D4B"/>
  </w:style>
  <w:style w:type="paragraph" w:customStyle="1" w:styleId="FCF63D5BD351496AA2D75A33EC44F508">
    <w:name w:val="FCF63D5BD351496AA2D75A33EC44F508"/>
    <w:rsid w:val="00094D4B"/>
  </w:style>
  <w:style w:type="paragraph" w:customStyle="1" w:styleId="86EE570644BA4E1BA09514A6AC44BE9F">
    <w:name w:val="86EE570644BA4E1BA09514A6AC44BE9F"/>
    <w:rsid w:val="00094D4B"/>
  </w:style>
  <w:style w:type="paragraph" w:customStyle="1" w:styleId="1D07971A767A4054A3936D8F1F3BD633">
    <w:name w:val="1D07971A767A4054A3936D8F1F3BD633"/>
    <w:rsid w:val="00094D4B"/>
  </w:style>
  <w:style w:type="paragraph" w:customStyle="1" w:styleId="2E8E679B5C894054B35A06094D0D5685">
    <w:name w:val="2E8E679B5C894054B35A06094D0D5685"/>
    <w:rsid w:val="00094D4B"/>
  </w:style>
  <w:style w:type="paragraph" w:customStyle="1" w:styleId="0EA4D3E4EA0D4392A161695F038B27AF">
    <w:name w:val="0EA4D3E4EA0D4392A161695F038B27AF"/>
    <w:rsid w:val="00094D4B"/>
  </w:style>
  <w:style w:type="paragraph" w:customStyle="1" w:styleId="63D9511187264DA8BD8E18D7067A235F">
    <w:name w:val="63D9511187264DA8BD8E18D7067A235F"/>
    <w:rsid w:val="00094D4B"/>
  </w:style>
  <w:style w:type="paragraph" w:customStyle="1" w:styleId="5170D4B2BA5946D0958899790553CB63">
    <w:name w:val="5170D4B2BA5946D0958899790553CB63"/>
    <w:rsid w:val="00094D4B"/>
  </w:style>
  <w:style w:type="paragraph" w:customStyle="1" w:styleId="CE1CD659833345CD82B09E7CC8D98E8C">
    <w:name w:val="CE1CD659833345CD82B09E7CC8D98E8C"/>
    <w:rsid w:val="00094D4B"/>
  </w:style>
  <w:style w:type="paragraph" w:customStyle="1" w:styleId="7857AB0CD9F64942B7F45682F09950B0">
    <w:name w:val="7857AB0CD9F64942B7F45682F09950B0"/>
    <w:rsid w:val="00094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233</Value>
      <Value>1522</Value>
      <Value>1545</Value>
      <Value>437</Value>
      <Value>1108</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2023-02-02T11:00:00+00:00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Programmes ＆ Funds</TermName>
          <TermId xmlns="http://schemas.microsoft.com/office/infopath/2007/PartnerControls">3f053eee-e7b3-4f8d-ad06-eac3385eb6b6</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2023-01-31T05:00:00+00:00</Document_x0020_Coverage_x0020_Period_x0020_Start_x0020_Date>
    <Document_x0020_Coverage_x0020_Period_x0020_End_x0020_Date xmlns="f1161f5b-24a3-4c2d-bc81-44cb9325e8ee">2023-01-31T05:00:00+00:00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00126978</UndpProjectNo>
    <UndpDocStatus xmlns="1ed4137b-41b2-488b-8250-6d369ec27664">Final</UndpDocStatus>
    <Outcome1 xmlns="f1161f5b-24a3-4c2d-bc81-44cb9325e8ee">00120893</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ATLASPDC-4-168653</_dlc_DocId>
    <_dlc_DocIdUrl xmlns="f1161f5b-24a3-4c2d-bc81-44cb9325e8ee">
      <Url>https://info.undp.org/docs/pdc/_layouts/DocIdRedir.aspx?ID=ATLASPDC-4-168653</Url>
      <Description>ATLASPDC-4-168653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606122-2EA5-4807-9CE1-7C1DD6BC0872}">
  <ds:schemaRefs>
    <ds:schemaRef ds:uri="http://schemas.microsoft.com/sharepoint/v3/contenttype/forms"/>
  </ds:schemaRefs>
</ds:datastoreItem>
</file>

<file path=customXml/itemProps3.xml><?xml version="1.0" encoding="utf-8"?>
<ds:datastoreItem xmlns:ds="http://schemas.openxmlformats.org/officeDocument/2006/customXml" ds:itemID="{279FF452-2E60-4B1A-A13F-F4468281B458}"/>
</file>

<file path=customXml/itemProps4.xml><?xml version="1.0" encoding="utf-8"?>
<ds:datastoreItem xmlns:ds="http://schemas.openxmlformats.org/officeDocument/2006/customXml" ds:itemID="{590725B4-1D9C-44E8-A52E-544746B0B6AF}">
  <ds:schemaRefs>
    <ds:schemaRef ds:uri="http://schemas.microsoft.com/office/2006/metadata/properties"/>
    <ds:schemaRef ds:uri="http://schemas.microsoft.com/office/infopath/2007/PartnerControls"/>
    <ds:schemaRef ds:uri="c848efb5-fe8b-472d-a5a4-7e6e8984cb43"/>
    <ds:schemaRef ds:uri="b495c73d-3944-4a94-8abb-d6fe9109056d"/>
  </ds:schemaRefs>
</ds:datastoreItem>
</file>

<file path=customXml/itemProps5.xml><?xml version="1.0" encoding="utf-8"?>
<ds:datastoreItem xmlns:ds="http://schemas.openxmlformats.org/officeDocument/2006/customXml" ds:itemID="{FA1607B3-210C-4BAF-AE42-66A68DF71D6D}">
  <ds:schemaRefs>
    <ds:schemaRef ds:uri="http://schemas.openxmlformats.org/officeDocument/2006/bibliography"/>
  </ds:schemaRefs>
</ds:datastoreItem>
</file>

<file path=customXml/itemProps6.xml><?xml version="1.0" encoding="utf-8"?>
<ds:datastoreItem xmlns:ds="http://schemas.openxmlformats.org/officeDocument/2006/customXml" ds:itemID="{BBB7BF8E-2227-4828-B37D-A605545ABBE4}"/>
</file>

<file path=customXml/itemProps7.xml><?xml version="1.0" encoding="utf-8"?>
<ds:datastoreItem xmlns:ds="http://schemas.openxmlformats.org/officeDocument/2006/customXml" ds:itemID="{233F3BFB-FFCE-4E2E-869F-317E80F38344}"/>
</file>

<file path=docProps/app.xml><?xml version="1.0" encoding="utf-8"?>
<Properties xmlns="http://schemas.openxmlformats.org/officeDocument/2006/extended-properties" xmlns:vt="http://schemas.openxmlformats.org/officeDocument/2006/docPropsVTypes">
  <Template>Normal</Template>
  <TotalTime>0</TotalTime>
  <Pages>3</Pages>
  <Words>26732</Words>
  <Characters>146492</Characters>
  <Application>Microsoft Office Word</Application>
  <DocSecurity>4</DocSecurity>
  <Lines>2253</Lines>
  <Paragraphs>396</Paragraphs>
  <ScaleCrop>false</ScaleCrop>
  <HeadingPairs>
    <vt:vector size="2" baseType="variant">
      <vt:variant>
        <vt:lpstr>Titre</vt:lpstr>
      </vt:variant>
      <vt:variant>
        <vt:i4>1</vt:i4>
      </vt:variant>
    </vt:vector>
  </HeadingPairs>
  <TitlesOfParts>
    <vt:vector size="1" baseType="lpstr">
      <vt:lpstr>Version préliminaire de l’évaluation mi-parcours du programme pays (CPD) 2020 - 2024 du PNUD - Mali</vt:lpstr>
    </vt:vector>
  </TitlesOfParts>
  <Company/>
  <LinksUpToDate>false</LinksUpToDate>
  <CharactersWithSpaces>172828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l’évaluation mi-parcours du programme pays (CPD) 2020 - 2024 du PNUD - Mali</dc:title>
  <dc:subject>Janvier 2023</dc:subject>
  <dc:creator>consultants</dc:creator>
  <cp:keywords/>
  <dc:description/>
  <cp:lastModifiedBy>Safia Guindo</cp:lastModifiedBy>
  <cp:revision>2</cp:revision>
  <dcterms:created xsi:type="dcterms:W3CDTF">2023-02-02T12:01:00Z</dcterms:created>
  <dcterms:modified xsi:type="dcterms:W3CDTF">2023-02-02T12:01:00Z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MediaServiceImageTags">
    <vt:lpwstr/>
  </property>
  <property fmtid="{D5CDD505-2E9C-101B-9397-08002B2CF9AE}" pid="4" name="UNDPCountry">
    <vt:lpwstr>1545;#Mali|60b115b0-b60b-4fa6-9a61-ae1e779981bf</vt:lpwstr>
  </property>
  <property fmtid="{D5CDD505-2E9C-101B-9397-08002B2CF9AE}" pid="5" name="UndpDocTypeMM">
    <vt:lpwstr/>
  </property>
  <property fmtid="{D5CDD505-2E9C-101B-9397-08002B2CF9AE}" pid="6" name="UNDPDocumentCategory">
    <vt:lpwstr/>
  </property>
  <property fmtid="{D5CDD505-2E9C-101B-9397-08002B2CF9AE}" pid="7" name="UN Languages">
    <vt:lpwstr>233;#French|946783f8-cd0b-41e2-848e-7777f631248e</vt:lpwstr>
  </property>
  <property fmtid="{D5CDD505-2E9C-101B-9397-08002B2CF9AE}" pid="8" name="Operating Unit0">
    <vt:lpwstr>1522;#MLI|7a870009-9966-4078-9dda-f4f8eecee481</vt:lpwstr>
  </property>
  <property fmtid="{D5CDD505-2E9C-101B-9397-08002B2CF9AE}" pid="9" name="Atlas Document Status">
    <vt:lpwstr>763;#Draft|121d40a5-e62e-4d42-82e4-d6d12003de0a</vt:lpwstr>
  </property>
  <property fmtid="{D5CDD505-2E9C-101B-9397-08002B2CF9AE}" pid="10" name="Atlas Document Type">
    <vt:lpwstr>1108;#Evaluation Report|50a85c98-e48b-4c43-9473-01bf634f66b8</vt:lpwstr>
  </property>
  <property fmtid="{D5CDD505-2E9C-101B-9397-08002B2CF9AE}" pid="11" name="eRegFilingCodeMM">
    <vt:lpwstr/>
  </property>
  <property fmtid="{D5CDD505-2E9C-101B-9397-08002B2CF9AE}" pid="12" name="UndpUnitMM">
    <vt:lpwstr/>
  </property>
  <property fmtid="{D5CDD505-2E9C-101B-9397-08002B2CF9AE}" pid="13" name="UNDPFocusAreas">
    <vt:lpwstr>437;#Programmes ＆ Funds|3f053eee-e7b3-4f8d-ad06-eac3385eb6b6</vt:lpwstr>
  </property>
  <property fmtid="{D5CDD505-2E9C-101B-9397-08002B2CF9AE}" pid="14" name="_dlc_DocIdItemGuid">
    <vt:lpwstr>4dc38342-0851-45e1-a268-6ba6f02f4500</vt:lpwstr>
  </property>
  <property fmtid="{D5CDD505-2E9C-101B-9397-08002B2CF9AE}" pid="15" name="URL">
    <vt:lpwstr/>
  </property>
  <property fmtid="{D5CDD505-2E9C-101B-9397-08002B2CF9AE}" pid="16" name="DocumentSetDescription">
    <vt:lpwstr/>
  </property>
  <property fmtid="{D5CDD505-2E9C-101B-9397-08002B2CF9AE}" pid="17" name="UnitTaxHTField0">
    <vt:lpwstr/>
  </property>
  <property fmtid="{D5CDD505-2E9C-101B-9397-08002B2CF9AE}" pid="18" name="Unit">
    <vt:lpwstr/>
  </property>
</Properties>
</file>